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25" w:rsidRDefault="00EE5A25">
      <w:pPr>
        <w:pStyle w:val="1"/>
      </w:pPr>
      <w:hyperlink r:id="rId5" w:history="1">
        <w:r w:rsidR="00436D5D">
          <w:rPr>
            <w:rStyle w:val="a4"/>
            <w:b/>
            <w:bCs/>
          </w:rPr>
          <w:t>Пояснительная записка</w:t>
        </w:r>
        <w:r w:rsidR="00436D5D">
          <w:rPr>
            <w:rStyle w:val="a4"/>
            <w:b/>
            <w:bCs/>
          </w:rPr>
          <w:br/>
          <w:t>к проекту федерального закона N 828237-7 "О защите и поощрении капиталовложений и развитии инвестиционной деятельности в Российской Федерации"</w:t>
        </w:r>
      </w:hyperlink>
    </w:p>
    <w:p w:rsidR="00EE5A25" w:rsidRDefault="00EE5A25"/>
    <w:p w:rsidR="00EE5A25" w:rsidRDefault="00EE5A25">
      <w:pPr>
        <w:pStyle w:val="a6"/>
        <w:rPr>
          <w:sz w:val="22"/>
          <w:szCs w:val="22"/>
        </w:rPr>
      </w:pPr>
      <w:hyperlink r:id="rId6" w:history="1">
        <w:r w:rsidR="00436D5D">
          <w:rPr>
            <w:rStyle w:val="a4"/>
            <w:sz w:val="22"/>
            <w:szCs w:val="22"/>
          </w:rPr>
          <w:t>Досье на проект федерального закона</w:t>
        </w:r>
      </w:hyperlink>
    </w:p>
    <w:p w:rsidR="00EE5A25" w:rsidRDefault="00EE5A25"/>
    <w:p w:rsidR="00EE5A25" w:rsidRDefault="00EE5A25">
      <w:hyperlink r:id="rId7" w:history="1">
        <w:r w:rsidR="00436D5D">
          <w:rPr>
            <w:rStyle w:val="a4"/>
          </w:rPr>
          <w:t>Проект</w:t>
        </w:r>
      </w:hyperlink>
      <w:r w:rsidR="00436D5D">
        <w:t xml:space="preserve"> федерального закона "О защите и поощрении капиталовложений и развитии инвестиционной деятельности в Российской Федерации" (далее - законопроект) подготовлен во исполнение </w:t>
      </w:r>
      <w:hyperlink r:id="rId8" w:history="1">
        <w:r w:rsidR="00436D5D">
          <w:rPr>
            <w:rStyle w:val="a4"/>
          </w:rPr>
          <w:t>пункта 1</w:t>
        </w:r>
      </w:hyperlink>
      <w:r w:rsidR="00436D5D">
        <w:t xml:space="preserve"> поручения Президента Российской Федерации В.В. Путина от 4 апреля 2019 г. N Пр-566.</w:t>
      </w:r>
    </w:p>
    <w:p w:rsidR="00EE5A25" w:rsidRDefault="00436D5D">
      <w:r>
        <w:t>В 2016 - 2018 годах доля капиталовложений в ВВП Российской Федерации составила 21,1%, прирост инвестиций составил 3,0%, что в 1,5 - 2 раза ниже показателя стран, находящихся в активной стадии развития (например, Китай - 44,8% и 5,9%, Индонезия - 33,9% и 6,4%, Индия - 31% и 7,8% соответственно, по данным Всемирного Банка).</w:t>
      </w:r>
    </w:p>
    <w:p w:rsidR="00EE5A25" w:rsidRDefault="00436D5D">
      <w:r>
        <w:t>Этот разрыв может быть сокращен только за счет реализации отложенного инвестиционного спроса крупных компаний, так как именно они формируют до 75% новых инвестиционных проектов.</w:t>
      </w:r>
    </w:p>
    <w:p w:rsidR="00EE5A25" w:rsidRDefault="00EE5A25">
      <w:hyperlink r:id="rId9" w:history="1">
        <w:r w:rsidR="00436D5D">
          <w:rPr>
            <w:rStyle w:val="a4"/>
          </w:rPr>
          <w:t>Законопроект</w:t>
        </w:r>
      </w:hyperlink>
      <w:r w:rsidR="00436D5D">
        <w:t xml:space="preserve">, а также подготовленные в рамках его разработки поправки в </w:t>
      </w:r>
      <w:hyperlink r:id="rId10" w:history="1">
        <w:r w:rsidR="00436D5D">
          <w:rPr>
            <w:rStyle w:val="a4"/>
          </w:rPr>
          <w:t>Налоговый</w:t>
        </w:r>
      </w:hyperlink>
      <w:r w:rsidR="00436D5D">
        <w:t xml:space="preserve"> и </w:t>
      </w:r>
      <w:hyperlink r:id="rId11" w:history="1">
        <w:r w:rsidR="00436D5D">
          <w:rPr>
            <w:rStyle w:val="a4"/>
          </w:rPr>
          <w:t>Бюджетный кодексы</w:t>
        </w:r>
      </w:hyperlink>
      <w:r w:rsidR="00436D5D">
        <w:t xml:space="preserve"> Российской Федерации и иные нормативные правовые акты направлены на решение трех ключевых задач.</w:t>
      </w:r>
    </w:p>
    <w:p w:rsidR="00EE5A25" w:rsidRDefault="00436D5D">
      <w:r>
        <w:t xml:space="preserve">Во-первых, </w:t>
      </w:r>
      <w:hyperlink r:id="rId12" w:history="1">
        <w:r>
          <w:rPr>
            <w:rStyle w:val="a4"/>
          </w:rPr>
          <w:t>законопроектом</w:t>
        </w:r>
      </w:hyperlink>
      <w:r>
        <w:t xml:space="preserve"> формируются основы законодательства Российской Федерации об инвестиционной деятельности и ее развитии. Под инвестиционной деятельностью в соответствии с законопроектом понимается вложение инвестором инвестиций в объекты предпринимательской и (или) иной деятельности в рамках реализации инвестиционного проекта.</w:t>
      </w:r>
    </w:p>
    <w:p w:rsidR="00EE5A25" w:rsidRDefault="00436D5D">
      <w:r>
        <w:t xml:space="preserve">В целях систематизации законодательства в сфере инвестиционной деятельности </w:t>
      </w:r>
      <w:hyperlink r:id="rId13" w:history="1">
        <w:r>
          <w:rPr>
            <w:rStyle w:val="a4"/>
          </w:rPr>
          <w:t>законопроектом</w:t>
        </w:r>
      </w:hyperlink>
      <w:r>
        <w:t xml:space="preserve"> предлагается признать утратившим силу Закон РСФСР от 26 июня 1991 г. N 1488-1 "Об инвестиционной деятельности в РСФСР" (Закон N 1488-1) и </w:t>
      </w:r>
      <w:hyperlink r:id="rId14" w:history="1">
        <w:r>
          <w:rPr>
            <w:rStyle w:val="a4"/>
          </w:rPr>
          <w:t>Федеральный закон</w:t>
        </w:r>
      </w:hyperlink>
      <w:r>
        <w:t xml:space="preserve"> от 9 июля 1999 г. N 160-ФЗ "Об иностранных инвестициях в Российской Федерации" (Закон N 160-ФЗ). Так, Закон N 1488-1 и Закон N 160-ФЗ содержат значительное количество норм-деклараций, которые не нашли отражения в действующих нормах, непосредственно обеспечивающих их реализацию. Более того, некоторые правоотношения, на которые распространяются утрачивающие силу законы, уже урегулированы гражданским или бюджетным законодательством, в том числе в ходе проведенной кодификации, а также иным законодательством и не требуют дублирования. Например, это касается норм о праве инвестора застраховать свои инвестиции (</w:t>
      </w:r>
      <w:hyperlink r:id="rId15" w:history="1">
        <w:r>
          <w:rPr>
            <w:rStyle w:val="a4"/>
          </w:rPr>
          <w:t>пункт 3 статьи 15</w:t>
        </w:r>
      </w:hyperlink>
      <w:r>
        <w:t xml:space="preserve"> Закона N 1488-1), об обязанности инвестора возместить убытки другим субъектам инвестиционной деятельности (</w:t>
      </w:r>
      <w:hyperlink r:id="rId16" w:history="1">
        <w:r>
          <w:rPr>
            <w:rStyle w:val="a4"/>
          </w:rPr>
          <w:t>пункт 1 статьи 17</w:t>
        </w:r>
      </w:hyperlink>
      <w:r>
        <w:t xml:space="preserve"> Закона N 1488-1) и других.</w:t>
      </w:r>
    </w:p>
    <w:p w:rsidR="00EE5A25" w:rsidRDefault="00436D5D">
      <w:r>
        <w:t xml:space="preserve">При этом на следующем этапе систематизации инвестиционного законодательства предлагается признать утратившим силу </w:t>
      </w:r>
      <w:hyperlink r:id="rId17" w:history="1">
        <w:r>
          <w:rPr>
            <w:rStyle w:val="a4"/>
          </w:rPr>
          <w:t>Федеральный закон</w:t>
        </w:r>
      </w:hyperlink>
      <w:r>
        <w:t xml:space="preserve"> от 25 февраля 1999 г. N 39-Ф3 "Об инвестиционной деятельности в Российской Федерации, осуществляемой в форме капитальных вложений" (Закон N 39-Ф3). По итогам проведенной работы выявлена невозможность инкорпорирования норм Закона N 39-Ф3 в </w:t>
      </w:r>
      <w:hyperlink r:id="rId18" w:history="1">
        <w:r>
          <w:rPr>
            <w:rStyle w:val="a4"/>
          </w:rPr>
          <w:t>законопроект</w:t>
        </w:r>
      </w:hyperlink>
      <w:r>
        <w:t xml:space="preserve"> в связи с их архаичностью и несоответствием современным подходам к инвестиционной деятельности.</w:t>
      </w:r>
    </w:p>
    <w:p w:rsidR="00EE5A25" w:rsidRDefault="00436D5D">
      <w:r>
        <w:t xml:space="preserve">Так, например, под инвестиционным проектом в </w:t>
      </w:r>
      <w:hyperlink r:id="rId19" w:history="1">
        <w:r>
          <w:rPr>
            <w:rStyle w:val="a4"/>
          </w:rPr>
          <w:t>Законе</w:t>
        </w:r>
      </w:hyperlink>
      <w:r>
        <w:t xml:space="preserve"> N 39-ФЗ понимается </w:t>
      </w:r>
      <w:r>
        <w:lastRenderedPageBreak/>
        <w:t>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EE5A25" w:rsidRDefault="00436D5D">
      <w:r>
        <w:t xml:space="preserve">Исходя из определения инвестиционного проекта как "набора документов", выстраивается все регулирование инвестиционной деятельности в рамках </w:t>
      </w:r>
      <w:hyperlink r:id="rId20" w:history="1">
        <w:r>
          <w:rPr>
            <w:rStyle w:val="a4"/>
          </w:rPr>
          <w:t>Закона</w:t>
        </w:r>
      </w:hyperlink>
      <w:r>
        <w:t xml:space="preserve"> N 39-Ф3, в то время как в настоящее время (например, в </w:t>
      </w:r>
      <w:hyperlink r:id="rId21" w:history="1">
        <w:r>
          <w:rPr>
            <w:rStyle w:val="a4"/>
          </w:rPr>
          <w:t>Федеральном законе</w:t>
        </w:r>
      </w:hyperlink>
      <w:r>
        <w:t xml:space="preserve"> от 29 ноября 2014 г. N 377-Ф3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Севастополя") в содержание данного понятия закладывается принципиально иной смысл: инвестиционный проект рассматривается как комплекс взаимоувязанных по срокам, участникам и ресурсам мероприятий, осуществляемых, как правило, с целью извлечения прибыли.</w:t>
      </w:r>
    </w:p>
    <w:p w:rsidR="00EE5A25" w:rsidRDefault="00436D5D">
      <w:r>
        <w:t>Кроме того, систематизация существующих и разработка новых норм, направленных на регулирование государственных (муниципальных) инвестиций, потребует дополнительного масштабного анализа отечественного и международного опыта организации инвестиционной деятельности публично-правовых образований, подготовки проектов изменений в широкий перечень подзаконных нормативных правовых актов, оценки их влияния на ход реализации национальных проектов, а также синхронизации возможных изменений с бюджетным законодательством Российской Федерации и механизмами управления государственным (муниципальным) имуществом.</w:t>
      </w:r>
    </w:p>
    <w:p w:rsidR="00EE5A25" w:rsidRDefault="00436D5D">
      <w:r>
        <w:t xml:space="preserve">Вместе с тем </w:t>
      </w:r>
      <w:hyperlink r:id="rId22" w:history="1">
        <w:r>
          <w:rPr>
            <w:rStyle w:val="a4"/>
          </w:rPr>
          <w:t>законопроектом</w:t>
        </w:r>
      </w:hyperlink>
      <w:r>
        <w:t xml:space="preserve"> устанавливаются особенности участия публично-правовых образований в инвестиционной деятельности, которые предусматривают возможность привлечения к реализации инвестиционного проекта частного инвестора, а также установление определенных параметров участия публично-правового образования в такой деятельности в соответствии с практикой реализации коммерческих инвестиционных проектов в целях обеспечения интересов Российской Федерации как собственника.</w:t>
      </w:r>
    </w:p>
    <w:p w:rsidR="00EE5A25" w:rsidRDefault="00436D5D">
      <w:r>
        <w:t xml:space="preserve">Во-вторых, </w:t>
      </w:r>
      <w:hyperlink r:id="rId23" w:history="1">
        <w:r>
          <w:rPr>
            <w:rStyle w:val="a4"/>
          </w:rPr>
          <w:t>законопроект</w:t>
        </w:r>
      </w:hyperlink>
      <w:r>
        <w:t xml:space="preserve"> создает правовую основу для системной и комплексной работы по поддержке вложения инвестиций частными инвесторами.</w:t>
      </w:r>
    </w:p>
    <w:p w:rsidR="00EE5A25" w:rsidRDefault="00436D5D">
      <w:r>
        <w:t>В настоящее время на достижение национальных целей развития Российской Федерации планируется направить более 13 трлн. рублей средств федерального бюджета до 2024 года.</w:t>
      </w:r>
    </w:p>
    <w:p w:rsidR="00EE5A25" w:rsidRDefault="00436D5D">
      <w:r>
        <w:t>Вместе с тем модели экономического роста, альтернативной инвестиционной, основанной на вовлечении бизнеса, по мнению значительного количества экспертов, не существует. Достижение поставленных задач не может быть обеспечено исключительно за счет государственных ресурсов.</w:t>
      </w:r>
    </w:p>
    <w:p w:rsidR="00EE5A25" w:rsidRDefault="00436D5D">
      <w:r>
        <w:t>В связи с этим крайне важно, чтобы вызовы, обозначенные национальными проектами (программами), приняли и представители крупного бизнеса. Планируется, что объем участия бизнеса в достижении национальных целей развития должен превышать объем государственного финансирования не менее чем в 2 - 3 раза и составить от 26 трлн. до 39 трлн. рублей.</w:t>
      </w:r>
    </w:p>
    <w:p w:rsidR="00EE5A25" w:rsidRDefault="00436D5D">
      <w:r>
        <w:t xml:space="preserve">Подобный объем не может быть обеспечен за счет директив Правительства Российской Федерации. Требуется создание таких условий для размещения частных инвестиций в российской юрисдикции, которые заинтересуют бизнес и обеспечат его вовлечение в реализацию новых инвестиционных проектов в Российской Федерации. Исходя из данной задачи, сформулирована цель государственного регулирования инвестиционной деятельности - создание благоприятных условий для вложения инвестиций частными инвесторами на территории Российской Федерации посредством </w:t>
      </w:r>
      <w:r>
        <w:lastRenderedPageBreak/>
        <w:t>распространения на инвесторов и организации, реализующие проекты, инвестиционных режимов, обеспечивающих предсказуемость правового регулирования и стабильность условий инвестиционной деятельности, ее стимулирование.</w:t>
      </w:r>
    </w:p>
    <w:p w:rsidR="00EE5A25" w:rsidRDefault="00436D5D">
      <w:r>
        <w:t>Наличие собственных инвестиций обеспечивает запуск естественного механизма управления эффективностью, поскольку инвестор заинтересован и лично замотивирован в успешной реализации проекта. В связи с этим объем собственных инвестиций в проекте определяет набор условий, предлагаемых организации, реализующей проект (инвестиционный режим).</w:t>
      </w:r>
    </w:p>
    <w:p w:rsidR="00EE5A25" w:rsidRDefault="00EE5A25">
      <w:hyperlink r:id="rId24" w:history="1">
        <w:r w:rsidR="00436D5D">
          <w:rPr>
            <w:rStyle w:val="a4"/>
          </w:rPr>
          <w:t>Законопроект</w:t>
        </w:r>
      </w:hyperlink>
      <w:r w:rsidR="00436D5D">
        <w:t xml:space="preserve"> предусматривает наличие общего и проектного инвестиционных режимов.</w:t>
      </w:r>
    </w:p>
    <w:p w:rsidR="00EE5A25" w:rsidRDefault="00436D5D">
      <w:r>
        <w:t>Общий инвестиционный режим предусматривает отсрочку вступления в силу (3 года) нормативных правовых актов, ухудшающих условия инвестиционной деятельности.</w:t>
      </w:r>
    </w:p>
    <w:p w:rsidR="00EE5A25" w:rsidRDefault="00436D5D">
      <w:r>
        <w:t>В рамках общего инвестиционного режима не устанавливаются требования по объему собственных инвестиций ввиду невозможности администрирования всех организаций, реализующих проекты, на территории Российской Федерации. Вместе с тем такие требования могут быть установлены правилами предоставления государственной (муниципальной) поддержки в случае, если организация, реализующая проект, будет претендовать на получение указанной поддержки.</w:t>
      </w:r>
    </w:p>
    <w:p w:rsidR="00EE5A25" w:rsidRDefault="00436D5D">
      <w:r>
        <w:t>Проектный инвестиционный режим предусматривает особенности применения отдельных актов публично-правового образования (актов (решений) регулируемой организации) при реализации новых крупных инвестиционных проектов.</w:t>
      </w:r>
    </w:p>
    <w:p w:rsidR="00EE5A25" w:rsidRDefault="00436D5D">
      <w:r>
        <w:t xml:space="preserve">Для лиц, заключивших соглашение о защите и поощрении капиталовложений (СЗПК), </w:t>
      </w:r>
      <w:hyperlink r:id="rId25" w:history="1">
        <w:r>
          <w:rPr>
            <w:rStyle w:val="a4"/>
          </w:rPr>
          <w:t>законопроектом</w:t>
        </w:r>
      </w:hyperlink>
      <w:r>
        <w:t xml:space="preserve"> гарантируется неизменность:</w:t>
      </w:r>
    </w:p>
    <w:p w:rsidR="00EE5A25" w:rsidRDefault="00436D5D">
      <w:r>
        <w:t>налоговых условий (по налогу на прибыль, имущество, транспортному и земельному налогам, срокам уплаты и порядку возмещения НДС, новым налогам и сборам (за исключением государственных пошлин), на срок от 6 до 20 лет;</w:t>
      </w:r>
    </w:p>
    <w:p w:rsidR="00EE5A25" w:rsidRDefault="00436D5D">
      <w:r>
        <w:t>условий технического регулирования, лицензирования, землепользования и застройки территорий, административных процедур в строительстве - на срок до 3 лет;</w:t>
      </w:r>
    </w:p>
    <w:p w:rsidR="00EE5A25" w:rsidRDefault="00436D5D">
      <w:r>
        <w:t>принятых решений об условиях предоставления мер государственной поддержки - на срок, предусмотренный связанными договорами (соглашениями о предоставлении субсидий и иными аналогичными соглашениями).</w:t>
      </w:r>
    </w:p>
    <w:p w:rsidR="00EE5A25" w:rsidRDefault="00436D5D">
      <w:r>
        <w:t>Подобные условия ведения инвестиционной деятельности предлагаются в обмен на реализацию нового инвестиционного проекта и вложение:</w:t>
      </w:r>
    </w:p>
    <w:p w:rsidR="00EE5A25" w:rsidRDefault="00436D5D">
      <w:r>
        <w:t>собственных инвестиций в объеме не менее 250 млн. рублей (при общем бюджете проекта не менее 1 млрд. рублей) - для проектов в сфере здравоохранения, образования, культуры, физической культуры и спорта;</w:t>
      </w:r>
    </w:p>
    <w:p w:rsidR="00EE5A25" w:rsidRDefault="00436D5D">
      <w:r>
        <w:t>собственных инвестиций в объеме не менее 1,5 млрд. рублей (при общем бюджете проекта не менее 7 млрд. рублей) - для проектов в сфере промышленности, сельского хозяйства и цифровой экономики;</w:t>
      </w:r>
    </w:p>
    <w:p w:rsidR="00EE5A25" w:rsidRDefault="00436D5D">
      <w:r>
        <w:t>собственных инвестиций в объеме не менее 5 млрд. рублей (при общем бюджете проекта не менее 25 млрд. рублей) - для проектов в иных сферах экономики.</w:t>
      </w:r>
    </w:p>
    <w:p w:rsidR="00EE5A25" w:rsidRDefault="00436D5D">
      <w:r>
        <w:t>В случае осуществления собственных инвестиций в объеме не менее 10 млрд. рублей (при общем бюджете проекта не менее 50 млрд. рублей), дополнительно могут быть гарантированы на выбор организации, реализующей проект, следующие условия:</w:t>
      </w:r>
    </w:p>
    <w:p w:rsidR="00EE5A25" w:rsidRDefault="00436D5D">
      <w:r>
        <w:t>формула расчета тарифа, вывозные таможенные пошлины - на срок от 6 до 20 лет;</w:t>
      </w:r>
    </w:p>
    <w:p w:rsidR="00EE5A25" w:rsidRDefault="00436D5D">
      <w:r>
        <w:t>инвестиционные программы регулируемых организаций, квоты на различные ресурсы, ставки платы по обязательным платежам, за лесные ресурсы - на срок до 3 лет.</w:t>
      </w:r>
    </w:p>
    <w:p w:rsidR="00EE5A25" w:rsidRDefault="00436D5D">
      <w:r>
        <w:lastRenderedPageBreak/>
        <w:t xml:space="preserve">Для всех инвестиционных режимов </w:t>
      </w:r>
      <w:hyperlink r:id="rId26" w:history="1">
        <w:r>
          <w:rPr>
            <w:rStyle w:val="a4"/>
          </w:rPr>
          <w:t>законопроектом</w:t>
        </w:r>
      </w:hyperlink>
      <w:r>
        <w:t xml:space="preserve"> устанавливаются общие принципы при принятии решений о предоставлении мер государственной (муниципальной) поддержки. Порядок предоставления мер поддержки определяется отраслевым законодательством, но принципы предоставления государственной (муниципальной) поддержки, а также их перечень, закрепляются законопроектом как актом комплексного регулирования инвестиционной деятельности. Реагируя на запросы бизнеса, законопроект подчеркивает, что государственная (муниципальная) поддержка предоставляется организациям, реализующим проекты, на равных началах.</w:t>
      </w:r>
    </w:p>
    <w:p w:rsidR="00EE5A25" w:rsidRDefault="00436D5D">
      <w:r>
        <w:t xml:space="preserve">Дополнительно для принятия решения о предоставлении государственной поддержки в объеме более 1 млрд. рублей (осуществления капитальных вложений в объеме более 1,5 млрд. рублей) при планировании бюджетных ассигнований и внесении изменений в сводную бюджетную роспись </w:t>
      </w:r>
      <w:hyperlink r:id="rId27" w:history="1">
        <w:r>
          <w:rPr>
            <w:rStyle w:val="a4"/>
          </w:rPr>
          <w:t>законопроект</w:t>
        </w:r>
      </w:hyperlink>
      <w:r>
        <w:t xml:space="preserve"> предусматривает процедуру финансово-инвестиционного аудита, проводимого Минфином России и финансовыми органами субъектов Российской Федерации (с возможным выполнением государственной корпорацией развития "ВЭБ.РФ", АО "УК РФПИ" и в установленных случаях иными лицами функций агента).</w:t>
      </w:r>
    </w:p>
    <w:p w:rsidR="00EE5A25" w:rsidRDefault="00436D5D">
      <w:r>
        <w:t>Действующим бюджетным законодательством установлен порядок предоставления бюджетных средств, при этом порядок предварительной проверки обоснованности использования средств бюджетов в настоящее время в полной степени не урегулирован. Финансово-инвестиционный аудит является первым шагом по устранению данного пробела в бюджетном законодательстве и представляет собой консультативно-экспертную процедуру оценки обоснованности предлагаемых инвестором вариантов и объемов финансового обеспечения инвестиционного проекта, возможности реализации инвестиционного проекта без мер государственной поддержки или с меньшим объемом такой поддержки.</w:t>
      </w:r>
    </w:p>
    <w:p w:rsidR="00EE5A25" w:rsidRDefault="00436D5D">
      <w:r>
        <w:t xml:space="preserve">В-третьих, в качестве платформенного механизма закрепления юридически значимых договоренностей между публично-правовыми образованиями и организациями, реализующими проекты, о долгосрочных условиях реализации инвестиционных проектов </w:t>
      </w:r>
      <w:hyperlink r:id="rId28" w:history="1">
        <w:r>
          <w:rPr>
            <w:rStyle w:val="a4"/>
          </w:rPr>
          <w:t>законопроект</w:t>
        </w:r>
      </w:hyperlink>
      <w:r>
        <w:t xml:space="preserve"> вводит институт СЗПК.</w:t>
      </w:r>
    </w:p>
    <w:p w:rsidR="00EE5A25" w:rsidRDefault="00EE5A25">
      <w:hyperlink r:id="rId29" w:history="1">
        <w:r w:rsidR="00436D5D">
          <w:rPr>
            <w:rStyle w:val="a4"/>
          </w:rPr>
          <w:t>Законопроектом</w:t>
        </w:r>
      </w:hyperlink>
      <w:r w:rsidR="00436D5D">
        <w:t xml:space="preserve"> устанавливается предельный срок заключения СЗПК - 1 января 2030 г.</w:t>
      </w:r>
    </w:p>
    <w:p w:rsidR="00EE5A25" w:rsidRDefault="00436D5D">
      <w:r>
        <w:t>Предлагаемая модель СЗПК предусматривает возможность взаимодействия бизнеса и государства (Российской Федерации и субъектов Российской Федерации) как равных субъектов гражданско-правовых отношений (как по инициативе инвестора, так и по инициативе государства) и позволяет сформировать прогнозируемые условия реализации инвестиционных проектов.</w:t>
      </w:r>
    </w:p>
    <w:p w:rsidR="00EE5A25" w:rsidRDefault="00436D5D">
      <w:r>
        <w:t>СЗПК заключается с организацией, реализующей проект, в заявительном порядке. СЗПК предлагает стабилизацию отдельных условий ведения инвестиционной деятельности в обмен на реализацию нового инвестиционного проекта и вложение собственных инвестиций.</w:t>
      </w:r>
    </w:p>
    <w:p w:rsidR="00EE5A25" w:rsidRDefault="00436D5D">
      <w:r>
        <w:t>Сторонами СЗПК могут быть: Российская Федерация, субъект Российской Федерации, регулируемая организация и организация, реализующая проект.</w:t>
      </w:r>
    </w:p>
    <w:p w:rsidR="00EE5A25" w:rsidRDefault="00436D5D">
      <w:r>
        <w:t>Подписание СЗПК будет осуществляться должностным лицом, уполномоченным либо Правительством Российской Федерации, либо высшим исполнительным органом государственной власти субъекта Российской Федерации, в целях обеспечения наибольшей легитимности заключаемого соглашения.</w:t>
      </w:r>
    </w:p>
    <w:p w:rsidR="00EE5A25" w:rsidRDefault="00436D5D">
      <w:r>
        <w:t>Организацией, реализующей проект, может стать как вновь создаваемое в соответствии с законодательством Российской Федерации инвестором или группой инвесторов юридическое лицо, так и организация, ведущая хозяйственную деятельность на территории Российской Федерации в настоящее время.</w:t>
      </w:r>
    </w:p>
    <w:p w:rsidR="00EE5A25" w:rsidRDefault="00436D5D">
      <w:r>
        <w:lastRenderedPageBreak/>
        <w:t>Сроки соглашений (в пределах 6, 15 и 20 лет) определяются сроками выхода проектов на коммерческую эффективность, которые зависят от масштаба проекта и объема осуществленных собственных инвестиций.</w:t>
      </w:r>
    </w:p>
    <w:p w:rsidR="00EE5A25" w:rsidRDefault="00436D5D">
      <w:r>
        <w:t>СЗПК предусматривает взаимную ответственность публично-правовых образований и организаций, реализующих проекты, в том числе ответственность таких организаций в случаях и порядке, предусмотренных правилами предоставления государственной поддержки. Ответственность публично-правового образования в рамках СЗПК ограничена возмещением реального ущерба, причиненного организации, реализующей проект.</w:t>
      </w:r>
    </w:p>
    <w:p w:rsidR="00EE5A25" w:rsidRDefault="00436D5D">
      <w:r>
        <w:t>Для стимулирования реализации инвестиционного проекта в рамках СЗПК предполагается, что все требования о возмещении ущерба при условии нарушения публично-правовыми образованиями условий СЗПК организация, реализующая проект, сможет предъявить не ранее осуществления собственных инвестиций в объеме, установленном в СЗПК, регистрации в соответствии с законодательством Российской Федерации имущественных прав, возникающих в рамках реализации инвестиционного проекта, в том числе прав на объекты интеллектуальной собственности, ввода в эксплуатацию имущественного комплекса.</w:t>
      </w:r>
    </w:p>
    <w:p w:rsidR="00EE5A25" w:rsidRDefault="00436D5D">
      <w:r>
        <w:t>Предложенный формат СЗПК обеспечит судебную защиту интересов как инвестора, так и государства при реализации новых инвестиционных проектов.</w:t>
      </w:r>
    </w:p>
    <w:p w:rsidR="00EE5A25" w:rsidRDefault="00436D5D">
      <w:r>
        <w:t xml:space="preserve">В целях обеспечения условий для урегулирования разногласий и споров между сторонами соглашения как равными участниками правоотношений </w:t>
      </w:r>
      <w:hyperlink r:id="rId30" w:history="1">
        <w:r>
          <w:rPr>
            <w:rStyle w:val="a4"/>
          </w:rPr>
          <w:t>законопроект</w:t>
        </w:r>
      </w:hyperlink>
      <w:r>
        <w:t xml:space="preserve"> предусматривает возможность рассмотрения таких споров не только в государственных судах, но и в рамках арбитража (третейского разбирательства). Однако обязательным условием для перехода к судебной процедуре является проведение сторонами переговоров (соблюдение претензионного порядка) на протяжении не менее шести месяцев.</w:t>
      </w:r>
    </w:p>
    <w:p w:rsidR="00EE5A25" w:rsidRDefault="00EE5A25">
      <w:hyperlink r:id="rId31" w:history="1">
        <w:r w:rsidR="00436D5D">
          <w:rPr>
            <w:rStyle w:val="a4"/>
          </w:rPr>
          <w:t>Законопроект</w:t>
        </w:r>
      </w:hyperlink>
      <w:r w:rsidR="00436D5D">
        <w:t xml:space="preserve"> соответствует положениям </w:t>
      </w:r>
      <w:hyperlink r:id="rId32" w:history="1">
        <w:r w:rsidR="00436D5D">
          <w:rPr>
            <w:rStyle w:val="a4"/>
          </w:rPr>
          <w:t>Договора</w:t>
        </w:r>
      </w:hyperlink>
      <w:r w:rsidR="00436D5D">
        <w:t xml:space="preserve"> о Евразийском экономическом союзе, а также положениям иных международных договоров Российской Федерации.</w:t>
      </w:r>
    </w:p>
    <w:p w:rsidR="00EE5A25" w:rsidRDefault="00EE5A25"/>
    <w:p w:rsidR="00EE5A25" w:rsidRDefault="00436D5D">
      <w:pPr>
        <w:pStyle w:val="1"/>
      </w:pPr>
      <w:bookmarkStart w:id="0" w:name="sub_100"/>
      <w:r>
        <w:t>Финансово-экономическое обоснование к проекту федерального закона "О защите и поощрении капиталовложений и развитии инвестиционной деятельности в Российской Федерации"</w:t>
      </w:r>
    </w:p>
    <w:bookmarkEnd w:id="0"/>
    <w:p w:rsidR="00EE5A25" w:rsidRDefault="00EE5A25"/>
    <w:p w:rsidR="00EE5A25" w:rsidRDefault="00EE5A25">
      <w:hyperlink r:id="rId33" w:history="1">
        <w:r w:rsidR="00436D5D">
          <w:rPr>
            <w:rStyle w:val="a4"/>
          </w:rPr>
          <w:t>Проект</w:t>
        </w:r>
      </w:hyperlink>
      <w:r w:rsidR="00436D5D">
        <w:t xml:space="preserve"> федерального закона "О защите и поощрении капиталовложений и развитии инвестиционной деятельности в Российской Федерации" (далее - законопроект) направлен на создание благоприятных условий для вложения частными инвесторами инвестиций на территории Российской Федерации посредством распространения на инвесторов и организации, реализующие проекты, инвестиционных режимов, обеспечивающих предсказуемость правового регулирования и стабильность условий инвестиционной деятельности, ее стимулирование.</w:t>
      </w:r>
    </w:p>
    <w:p w:rsidR="00EE5A25" w:rsidRDefault="00436D5D">
      <w:r>
        <w:t>Планируется, что совокупный объем инвестиций в рамках новых инвестиционных проектов превысит объем финансирования из федерального бюджета национальных проектов (программ) не менее чем в 2 - 3 раза и составит от 26 трлн. до 39 трлн. рублей в 2019 - 2024 годах.</w:t>
      </w:r>
    </w:p>
    <w:p w:rsidR="00EE5A25" w:rsidRDefault="00436D5D">
      <w:r>
        <w:t xml:space="preserve">Предусмотренные </w:t>
      </w:r>
      <w:hyperlink r:id="rId34" w:history="1">
        <w:r>
          <w:rPr>
            <w:rStyle w:val="a4"/>
          </w:rPr>
          <w:t>законопроектом</w:t>
        </w:r>
      </w:hyperlink>
      <w:r>
        <w:t xml:space="preserve"> нормы формируют модель инвестиционного развития Российской Федерации, не создающую рисков для сбалансированности бюджетов бюджетной системы Российской Федерации, за счет особенностей предложенных механизмов опережающего развития необходимой инвестиционным </w:t>
      </w:r>
      <w:r>
        <w:lastRenderedPageBreak/>
        <w:t>проектам инфраструктуры, гражданско-правовых отношений государства и бизнеса и инструментов принятия решений органами государственной власти Российской Федерации, субъектов Российской Федерации, направленных на максимизацию участия частных инвесторов в реализации инвестиционных проектов.</w:t>
      </w:r>
    </w:p>
    <w:p w:rsidR="00EE5A25" w:rsidRDefault="00436D5D">
      <w:bookmarkStart w:id="1" w:name="sub_101"/>
      <w:r>
        <w:t>I. Стимулирование опережающего развития инфраструктуры.</w:t>
      </w:r>
    </w:p>
    <w:bookmarkEnd w:id="1"/>
    <w:p w:rsidR="00EE5A25" w:rsidRDefault="00436D5D">
      <w:r>
        <w:t>Формирование долгосрочных отношений государства и бизнеса при реализации крупных частных инвестиционных проектов в рамках соглашений о защите и поощрении инвестиций позволит осуществлять прогнозирование доходов федерального бюджета от реализации таких проектов, а также принимать в установленном бюджетным законодательством порядке решения о возмещении осуществленных затрат инвестора на опережающее создание необходимой инфраструктуры с возможностью ее последующей передачи в собственность соответствующего публично-правового образования.</w:t>
      </w:r>
    </w:p>
    <w:p w:rsidR="00EE5A25" w:rsidRDefault="00436D5D">
      <w:r>
        <w:t xml:space="preserve">Предусмотренные </w:t>
      </w:r>
      <w:hyperlink r:id="rId35" w:history="1">
        <w:r>
          <w:rPr>
            <w:rStyle w:val="a4"/>
          </w:rPr>
          <w:t>законопроектом</w:t>
        </w:r>
      </w:hyperlink>
      <w:r>
        <w:t xml:space="preserve"> нормы о предоставлении государственной поддержки в рамках проектных и территориальных инвестиционных режимов в пределах фактически поступивших доходов бюджетов бюджетной системы Российской Федерации от реализации инвестиционного проекта минимизирует риск принятия необеспеченных бюджетных обязательств.</w:t>
      </w:r>
    </w:p>
    <w:p w:rsidR="00EE5A25" w:rsidRDefault="00436D5D">
      <w:r>
        <w:t xml:space="preserve">Предоставление мер государственной (муниципальной) поддержки в рамках общего инвестиционного режима осуществляется в пределах предусмотренных законом (решением) о бюджете объемов. При этом </w:t>
      </w:r>
      <w:hyperlink r:id="rId36" w:history="1">
        <w:r>
          <w:rPr>
            <w:rStyle w:val="a4"/>
          </w:rPr>
          <w:t>законопроектом</w:t>
        </w:r>
      </w:hyperlink>
      <w:r>
        <w:t xml:space="preserve"> предусмотрено установление принципов, которыми руководствуются органы государственной власти (местного самоуправления) и должностные лица публично-правовых образований при принятии решений о предоставлении государственной (муниципальной) поддержки, предусматривающих оценку и поиск наиболее оптимальных вариантов предоставления государственной поддержки, в том числе обеспечивающих создание новые долгосрочных и устойчивых доходов бюджетов бюджетной системы Российской Федерации, высвобождение бюджетных средств путем их замещения средствами частных инвесторов.</w:t>
      </w:r>
    </w:p>
    <w:p w:rsidR="00EE5A25" w:rsidRDefault="00436D5D">
      <w:r>
        <w:t xml:space="preserve">Таким образом, </w:t>
      </w:r>
      <w:hyperlink r:id="rId37" w:history="1">
        <w:r>
          <w:rPr>
            <w:rStyle w:val="a4"/>
          </w:rPr>
          <w:t>законопроектом</w:t>
        </w:r>
      </w:hyperlink>
      <w:r>
        <w:t xml:space="preserve"> предусмотрены необходимые инструменты для обеспечения эффективности использования бюджетных средств и сохранения сбалансированности бюджетов бюджетной системы Российской Федерации.</w:t>
      </w:r>
    </w:p>
    <w:p w:rsidR="00EE5A25" w:rsidRDefault="00436D5D">
      <w:bookmarkStart w:id="2" w:name="sub_102"/>
      <w:r>
        <w:t>II. Возмещение возможного ущерба по соглашениям о защите и поощрении капиталовложений.</w:t>
      </w:r>
    </w:p>
    <w:bookmarkEnd w:id="2"/>
    <w:p w:rsidR="00EE5A25" w:rsidRDefault="00436D5D">
      <w:r>
        <w:t xml:space="preserve">Планирование рисков, связанных с возмещением Российской Федерацией, субъектом Российской Федерации реального ущерба, нанесенного в связи с нарушением условий соглашения о защите и поощрении капиталовложений, осуществляется исходя из заложенных </w:t>
      </w:r>
      <w:hyperlink r:id="rId38" w:history="1">
        <w:r>
          <w:rPr>
            <w:rStyle w:val="a4"/>
          </w:rPr>
          <w:t>законопроектом</w:t>
        </w:r>
      </w:hyperlink>
      <w:r>
        <w:t xml:space="preserve"> принципов и норм о неприменении отдельных актов в отношении организации, реализующей проект. Включение в финансово-экономическое обоснование расходов исходя из планирования неправомерных действий (бездействия) государственных служащих не представляется возможным.</w:t>
      </w:r>
    </w:p>
    <w:p w:rsidR="00EE5A25" w:rsidRDefault="00EE5A25">
      <w:hyperlink r:id="rId39" w:history="1">
        <w:r w:rsidR="00436D5D">
          <w:rPr>
            <w:rStyle w:val="a4"/>
          </w:rPr>
          <w:t>Законопроектом</w:t>
        </w:r>
      </w:hyperlink>
      <w:r w:rsidR="00436D5D">
        <w:t xml:space="preserve"> предусмотрено возмещение реального ущерба только при условии осуществления предусмотренного соглашением о защите и поощрении капиталовложений объема собственных инвестиций, созданием и введением в эксплуатацию имущественного комплекса (регистрации объекта имущественных прав), предусмотренного инвестиционным проектом.</w:t>
      </w:r>
    </w:p>
    <w:p w:rsidR="00EE5A25" w:rsidRDefault="00436D5D">
      <w:r>
        <w:t xml:space="preserve">Для минимизации рисков нарушения условий действующих соглашений о защите и поощрении капиталовложений при принятии новых нормативных и правовых актов, оказывающих влияние на принятые соглашения, предполагается проведение оценки </w:t>
      </w:r>
      <w:r>
        <w:lastRenderedPageBreak/>
        <w:t xml:space="preserve">проектов нормативных правовых актов на предмет ухудшения условий и оценки влияния указанных актов на обязательства Российской Федерации, субъектов Российской Федерации в рамках соглашений о защите и поощрении капиталовложений. </w:t>
      </w:r>
      <w:hyperlink r:id="rId40" w:history="1">
        <w:r>
          <w:rPr>
            <w:rStyle w:val="a4"/>
          </w:rPr>
          <w:t>Законопроект</w:t>
        </w:r>
      </w:hyperlink>
      <w:r>
        <w:t xml:space="preserve"> предусматривает необходимость учета результатов указанных оценок при подготовке финансово-экономического обоснования проектов нормативных правовых актов.</w:t>
      </w:r>
    </w:p>
    <w:p w:rsidR="00EE5A25" w:rsidRDefault="00436D5D">
      <w:r>
        <w:t>В случае реализации рисков, связанных с возмещением Российской Федерацией, субъектом Российской Федерации реального ущерба, нанесенного в связи с нарушением условий соглашения о защите и поощрении капиталовложений, планирование бюджетных ассигнований будет осуществляться в рамках планирования расходов на исполнение судебных актов.</w:t>
      </w:r>
    </w:p>
    <w:p w:rsidR="00EE5A25" w:rsidRDefault="00436D5D">
      <w:bookmarkStart w:id="3" w:name="sub_103"/>
      <w:r>
        <w:t xml:space="preserve">III. Финансовое обеспечение полномочий, предусмотренных </w:t>
      </w:r>
      <w:hyperlink r:id="rId41" w:history="1">
        <w:r>
          <w:rPr>
            <w:rStyle w:val="a4"/>
          </w:rPr>
          <w:t>законопроектом</w:t>
        </w:r>
      </w:hyperlink>
      <w:r>
        <w:t>.</w:t>
      </w:r>
    </w:p>
    <w:bookmarkEnd w:id="3"/>
    <w:p w:rsidR="00EE5A25" w:rsidRDefault="00436D5D">
      <w:r>
        <w:t xml:space="preserve">Полномочия Российской Федерации, предусмотренные </w:t>
      </w:r>
      <w:hyperlink r:id="rId42" w:history="1">
        <w:r>
          <w:rPr>
            <w:rStyle w:val="a4"/>
          </w:rPr>
          <w:t>законопроектом</w:t>
        </w:r>
      </w:hyperlink>
      <w:r>
        <w:t>, предполагается реализовывать в рамках бюджетных ассигнований федерального бюджета, предусматриваемых Минфину России, Минэкономразвития России, Федеральному казначейству, ФНС России. Планируется, что возможные функции агента при проведении финансово-инвестиционного аудита будут осуществлять государственная корпорация развития "ВЭБ.РФ", АО "УК РФПИ" и в установленных случаях иные лица в пределах средств, предусмотренных на текущую деятельность, с учетом доходов от последующего участия в реализации инвестиционных проектов на коммерческих условиях.</w:t>
      </w:r>
    </w:p>
    <w:p w:rsidR="00EE5A25" w:rsidRDefault="00436D5D">
      <w:r>
        <w:t xml:space="preserve">Полномочия субъектов Российской Федерации по заключению соглашений о защите и поощрении капиталовложений, по проведению финансово-инвестиционного аудита, предусмотренные </w:t>
      </w:r>
      <w:hyperlink r:id="rId43" w:history="1">
        <w:r>
          <w:rPr>
            <w:rStyle w:val="a4"/>
          </w:rPr>
          <w:t>законопроектом</w:t>
        </w:r>
      </w:hyperlink>
      <w:r>
        <w:t>, предлагается реализовывать в пределах средств соответствующих бюджетов субъектов Российской Федерации и привлекаемых субъектами Российской Федерации для работы с инвесторами и инвестиционными проектами организаций (агентств инвестиционного развития, корпораций развития субъектов Российской Федерации, финансируемых за счет средств бюджетов субъектов Российской Федерации), в рамках новых организационных форм.</w:t>
      </w:r>
    </w:p>
    <w:p w:rsidR="00EE5A25" w:rsidRDefault="00436D5D">
      <w:r>
        <w:t xml:space="preserve">Вместе с тем </w:t>
      </w:r>
      <w:hyperlink r:id="rId44" w:history="1">
        <w:r>
          <w:rPr>
            <w:rStyle w:val="a4"/>
          </w:rPr>
          <w:t>законопроект</w:t>
        </w:r>
      </w:hyperlink>
      <w:r>
        <w:t xml:space="preserve"> предусматривает отложенное вступление в силу норм о проведении финансово-инвестиционного аудита субъектами Российской Федерации - не ранее чем через два года с момента вступления в силу законопроекта.</w:t>
      </w:r>
    </w:p>
    <w:p w:rsidR="00EE5A25" w:rsidRDefault="00436D5D">
      <w:r>
        <w:t xml:space="preserve">Источники финансового обеспечения выполнения иных новых полномочий субъектов Российской Федерации будут определены в ходе подготовки финансово-экономического обоснования актов, принимаемых в соответствии с </w:t>
      </w:r>
      <w:hyperlink r:id="rId45" w:history="1">
        <w:r>
          <w:rPr>
            <w:rStyle w:val="a4"/>
          </w:rPr>
          <w:t>законопроектом</w:t>
        </w:r>
      </w:hyperlink>
      <w:r>
        <w:t>, устанавливающих порядки применения механизмов, предусмотренных законопроектом, а также в ходе работы по повышению устойчивости бюджетов бюджетной системы Российской Федерации и повышению эффективности межбюджетных отношений.</w:t>
      </w:r>
    </w:p>
    <w:p w:rsidR="00EE5A25" w:rsidRDefault="00436D5D">
      <w:r>
        <w:t xml:space="preserve">Таким образом, принятие </w:t>
      </w:r>
      <w:hyperlink r:id="rId46" w:history="1">
        <w:r>
          <w:rPr>
            <w:rStyle w:val="a4"/>
          </w:rPr>
          <w:t>законопроекта</w:t>
        </w:r>
      </w:hyperlink>
      <w:r>
        <w:t xml:space="preserve"> не приведет к нарушению сбалансированности бюджетов бюджетной системы Российской Федерации.</w:t>
      </w:r>
    </w:p>
    <w:p w:rsidR="00EE5A25" w:rsidRDefault="00EE5A25"/>
    <w:p w:rsidR="00EE5A25" w:rsidRDefault="00436D5D">
      <w:pPr>
        <w:pStyle w:val="1"/>
      </w:pPr>
      <w:bookmarkStart w:id="4" w:name="sub_200"/>
      <w:r>
        <w:t>Перечень федеральных законов, подлежащих признанию утратившими силу, приостановлению, изменению или принятию в связи с проектом федерального закона "О защите и поощрении капиталовложений и развитии инвестиционной деятельности в Российской Федерации"</w:t>
      </w:r>
    </w:p>
    <w:bookmarkEnd w:id="4"/>
    <w:p w:rsidR="00EE5A25" w:rsidRDefault="00EE5A25"/>
    <w:p w:rsidR="00EE5A25" w:rsidRDefault="00436D5D">
      <w:r>
        <w:t xml:space="preserve">Принятие </w:t>
      </w:r>
      <w:hyperlink r:id="rId47" w:history="1">
        <w:r>
          <w:rPr>
            <w:rStyle w:val="a4"/>
          </w:rPr>
          <w:t>федерального закона</w:t>
        </w:r>
      </w:hyperlink>
      <w:r>
        <w:t xml:space="preserve"> "О защите и поощрении капиталовложений и развитии инвестиционной деятельности в Российской Федерации" (далее - законопроект) потребует принятия следующих законодательных актов Российской </w:t>
      </w:r>
      <w:r>
        <w:lastRenderedPageBreak/>
        <w:t>Федерации:</w:t>
      </w:r>
    </w:p>
    <w:p w:rsidR="00EE5A25" w:rsidRDefault="00436D5D">
      <w:bookmarkStart w:id="5" w:name="sub_201"/>
      <w:r>
        <w:t xml:space="preserve">1. </w:t>
      </w:r>
      <w:hyperlink r:id="rId48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Налоговый кодекс Российской Федерации" в части урегулирования порядка обеспечения стабильных условий ведения инвестиционной деятельности участникам соглашений о защите и поощрении капиталовложений, а также уточнения порядка применения пониженных ставок по налогу на прибыль организаций налогоплательщиками - резидентами территорий опережающего социально-экономического развития и свободного порта Владивосток.</w:t>
      </w:r>
    </w:p>
    <w:bookmarkEnd w:id="5"/>
    <w:p w:rsidR="00EE5A25" w:rsidRDefault="00436D5D">
      <w:r>
        <w:t xml:space="preserve">Обоснование необходимости подготовки: </w:t>
      </w:r>
      <w:hyperlink r:id="rId49" w:history="1">
        <w:r>
          <w:rPr>
            <w:rStyle w:val="a4"/>
          </w:rPr>
          <w:t>статьи 6</w:t>
        </w:r>
      </w:hyperlink>
      <w:r>
        <w:t xml:space="preserve">, </w:t>
      </w:r>
      <w:hyperlink r:id="rId50" w:history="1">
        <w:r>
          <w:rPr>
            <w:rStyle w:val="a4"/>
          </w:rPr>
          <w:t>17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одновременно с </w:t>
      </w:r>
      <w:hyperlink r:id="rId51" w:history="1">
        <w:r>
          <w:rPr>
            <w:rStyle w:val="a4"/>
          </w:rPr>
          <w:t>законопроектом</w:t>
        </w:r>
      </w:hyperlink>
      <w:r>
        <w:t>.</w:t>
      </w:r>
    </w:p>
    <w:p w:rsidR="00EE5A25" w:rsidRDefault="00436D5D">
      <w:bookmarkStart w:id="6" w:name="sub_202"/>
      <w:r>
        <w:t xml:space="preserve">2. </w:t>
      </w:r>
      <w:hyperlink r:id="rId52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Бюджетный кодекс Российской Федерации" в части:</w:t>
      </w:r>
    </w:p>
    <w:bookmarkEnd w:id="6"/>
    <w:p w:rsidR="00EE5A25" w:rsidRDefault="00436D5D">
      <w:r>
        <w:t>обеспечения возможности предоставления субсидий юридическим лицам (включая государственные корпорации (компании) и публично-правовые компании) субсидий на возмещение затрат в связи с осуществленными ранее указанными юридическими лицами капитальными вложениями, в том числе затрат на создание, модернизацию и (или) реконструкцию объектов инфраструктуры, необходимых для реализации инвестиционных проектов;</w:t>
      </w:r>
    </w:p>
    <w:p w:rsidR="00EE5A25" w:rsidRDefault="00436D5D">
      <w:r>
        <w:t>обеспечения планирования бюджетных ассигнований с учетом действующих и неисполненных обязательств;</w:t>
      </w:r>
    </w:p>
    <w:p w:rsidR="00EE5A25" w:rsidRDefault="00436D5D">
      <w:r>
        <w:t>введения оснований для учета результатов финансово-инвестиционного аудита в бюджетном процессе.</w:t>
      </w:r>
    </w:p>
    <w:p w:rsidR="00EE5A25" w:rsidRDefault="00436D5D">
      <w:r>
        <w:t xml:space="preserve">Обоснование необходимости подготовки: </w:t>
      </w:r>
      <w:hyperlink r:id="rId53" w:history="1">
        <w:r>
          <w:rPr>
            <w:rStyle w:val="a4"/>
          </w:rPr>
          <w:t>статьи 10</w:t>
        </w:r>
      </w:hyperlink>
      <w:r>
        <w:t xml:space="preserve">, </w:t>
      </w:r>
      <w:hyperlink r:id="rId54" w:history="1">
        <w:r>
          <w:rPr>
            <w:rStyle w:val="a4"/>
          </w:rPr>
          <w:t>11</w:t>
        </w:r>
      </w:hyperlink>
      <w:r>
        <w:t xml:space="preserve">, </w:t>
      </w:r>
      <w:hyperlink r:id="rId55" w:history="1">
        <w:r>
          <w:rPr>
            <w:rStyle w:val="a4"/>
          </w:rPr>
          <w:t>17</w:t>
        </w:r>
      </w:hyperlink>
      <w:r>
        <w:t xml:space="preserve">, </w:t>
      </w:r>
      <w:hyperlink r:id="rId56" w:history="1">
        <w:r>
          <w:rPr>
            <w:rStyle w:val="a4"/>
          </w:rPr>
          <w:t>23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одновременно с </w:t>
      </w:r>
      <w:hyperlink r:id="rId57" w:history="1">
        <w:r>
          <w:rPr>
            <w:rStyle w:val="a4"/>
          </w:rPr>
          <w:t>законопроектом</w:t>
        </w:r>
      </w:hyperlink>
      <w:r>
        <w:t>.</w:t>
      </w:r>
    </w:p>
    <w:p w:rsidR="00EE5A25" w:rsidRDefault="00436D5D">
      <w:bookmarkStart w:id="7" w:name="sub_203"/>
      <w:r>
        <w:t xml:space="preserve">3. </w:t>
      </w:r>
      <w:hyperlink r:id="rId58" w:history="1">
        <w:r>
          <w:rPr>
            <w:rStyle w:val="a4"/>
          </w:rPr>
          <w:t>Проект</w:t>
        </w:r>
      </w:hyperlink>
      <w:r>
        <w:t xml:space="preserve">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 актов Российской Федерации в связи с принятием Федерального закона "О защите и поощрении капиталовложений и развитии инвестиционной деятельности в Российской Федерации" в части:</w:t>
      </w:r>
    </w:p>
    <w:bookmarkEnd w:id="7"/>
    <w:p w:rsidR="00EE5A25" w:rsidRDefault="00436D5D">
      <w:r>
        <w:t>признания утратившими силу отдельных законодательных актов, принятых в целях регулирования инвестиционной деятельности в Российской Федерации;</w:t>
      </w:r>
    </w:p>
    <w:p w:rsidR="00EE5A25" w:rsidRDefault="00436D5D">
      <w:r>
        <w:t>переноса в иные законодательные акты Российской Федерации отдельных положений признаваемых утратившими силу законодательных актов, сохраняющих актуальность;</w:t>
      </w:r>
    </w:p>
    <w:p w:rsidR="00EE5A25" w:rsidRDefault="00436D5D">
      <w:r>
        <w:t>уточнения порядка принятия публично-правовыми образованиями обязательств по обеспечению стабильных условий ведения инвестиционной деятельности, предусмотренных действующими законодательными актами.</w:t>
      </w:r>
    </w:p>
    <w:p w:rsidR="00EE5A25" w:rsidRDefault="00436D5D">
      <w:r>
        <w:t xml:space="preserve">Обоснование необходимости подготовки: урегулирование в рамках </w:t>
      </w:r>
      <w:hyperlink r:id="rId59" w:history="1">
        <w:r>
          <w:rPr>
            <w:rStyle w:val="a4"/>
          </w:rPr>
          <w:t>законопроекта</w:t>
        </w:r>
      </w:hyperlink>
      <w:r>
        <w:t xml:space="preserve"> порядка принятия публично-правовыми образованиями обязательств по обеспечению стабильных условий ведения инвестиционной деятельности организациям, реализующим проекты, а также особенностей осуществления инвестиционной деятельности иностранными инвесторами.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 xml:space="preserve">Соисполнители: заинтересованные федеральные органы исполнительной </w:t>
      </w:r>
      <w:r>
        <w:lastRenderedPageBreak/>
        <w:t>власти.</w:t>
      </w:r>
    </w:p>
    <w:p w:rsidR="00EE5A25" w:rsidRDefault="00436D5D">
      <w:r>
        <w:t xml:space="preserve">Срок подготовки: одновременно с </w:t>
      </w:r>
      <w:hyperlink r:id="rId60" w:history="1">
        <w:r>
          <w:rPr>
            <w:rStyle w:val="a4"/>
          </w:rPr>
          <w:t>законопроектом</w:t>
        </w:r>
      </w:hyperlink>
      <w:r>
        <w:t>.</w:t>
      </w:r>
    </w:p>
    <w:p w:rsidR="00EE5A25" w:rsidRDefault="00EE5A25"/>
    <w:p w:rsidR="00EE5A25" w:rsidRDefault="00436D5D">
      <w:pPr>
        <w:pStyle w:val="1"/>
      </w:pPr>
      <w:bookmarkStart w:id="8" w:name="sub_300"/>
      <w:r>
        <w:t>Перечень нормативных правовых актов Президента Российской Федерации, Правительства Российской Федерации и федеральных органов исполнительной власти, подлежащих признанию утратившими силу, приостановлению, изменению или принятию в связи с проектом федерального закона "О защите и поощрении капиталовложений и развитии инвестиционной деятельности в Российской Федерации"</w:t>
      </w:r>
    </w:p>
    <w:bookmarkEnd w:id="8"/>
    <w:p w:rsidR="00EE5A25" w:rsidRDefault="00EE5A25"/>
    <w:p w:rsidR="00EE5A25" w:rsidRDefault="00436D5D">
      <w:r>
        <w:t xml:space="preserve">Принятие </w:t>
      </w:r>
      <w:hyperlink r:id="rId61" w:history="1">
        <w:r>
          <w:rPr>
            <w:rStyle w:val="a4"/>
          </w:rPr>
          <w:t>федерального закона</w:t>
        </w:r>
      </w:hyperlink>
      <w:r>
        <w:t xml:space="preserve"> "О защите и поощрении капиталовложений и развитии инвестиционной деятельности в Российской Федерации" (далее - законопроект) потребует принятия следующих нормативных правовых (правовых) актов Правительства Российской Федерации и федеральных органов исполнительной власти:</w:t>
      </w:r>
    </w:p>
    <w:p w:rsidR="00EE5A25" w:rsidRDefault="00436D5D">
      <w:bookmarkStart w:id="9" w:name="sub_301"/>
      <w:r>
        <w:t>1. Постановление Правительства Российской Федерации "О соглашениях о защите и поощрении капиталовложений", предусматривающее утверждение:</w:t>
      </w:r>
    </w:p>
    <w:p w:rsidR="00EE5A25" w:rsidRDefault="00436D5D">
      <w:bookmarkStart w:id="10" w:name="sub_311"/>
      <w:bookmarkEnd w:id="9"/>
      <w:r>
        <w:t>1) порядка заключения, изменения и прекращения соглашений о защите и поощрении капиталовложений;</w:t>
      </w:r>
    </w:p>
    <w:p w:rsidR="00EE5A25" w:rsidRDefault="00436D5D">
      <w:bookmarkStart w:id="11" w:name="sub_312"/>
      <w:bookmarkEnd w:id="10"/>
      <w:r>
        <w:t>2) порядка проведения конкурсного отбора в рамках публичной проектной инициативы;</w:t>
      </w:r>
    </w:p>
    <w:p w:rsidR="00EE5A25" w:rsidRDefault="00436D5D">
      <w:bookmarkStart w:id="12" w:name="sub_313"/>
      <w:bookmarkEnd w:id="11"/>
      <w:r>
        <w:t>3) порядка заключения, изменения и прекращения связанных договоров с участием регулируемой организации и Российской Федерации;</w:t>
      </w:r>
    </w:p>
    <w:p w:rsidR="00EE5A25" w:rsidRDefault="00436D5D">
      <w:bookmarkStart w:id="13" w:name="sub_314"/>
      <w:bookmarkEnd w:id="12"/>
      <w:r>
        <w:t>4) порядка раскрытия информации о бенефициарных владельцах организации, реализующей проект;</w:t>
      </w:r>
    </w:p>
    <w:p w:rsidR="00EE5A25" w:rsidRDefault="00436D5D">
      <w:bookmarkStart w:id="14" w:name="sub_315"/>
      <w:bookmarkEnd w:id="13"/>
      <w:r>
        <w:t xml:space="preserve">5) общих требований к порядкам, указанным в </w:t>
      </w:r>
      <w:hyperlink w:anchor="sub_311" w:history="1">
        <w:r>
          <w:rPr>
            <w:rStyle w:val="a4"/>
          </w:rPr>
          <w:t>подпунктах 1 - 4</w:t>
        </w:r>
      </w:hyperlink>
      <w:r>
        <w:t xml:space="preserve"> настоящего пункта, в отношении соглашений о защите и поощрении капиталовложений, в которых Российская Федерация не является стороной;</w:t>
      </w:r>
    </w:p>
    <w:p w:rsidR="00EE5A25" w:rsidRDefault="00436D5D">
      <w:bookmarkStart w:id="15" w:name="sub_316"/>
      <w:bookmarkEnd w:id="14"/>
      <w:r>
        <w:t>6) порядка расчета объема ущерба организации, реализующей проект, причиненного нарушением публично-правовым образованием условий соглашения о защите и поощрении капиталовложений;</w:t>
      </w:r>
    </w:p>
    <w:p w:rsidR="00EE5A25" w:rsidRDefault="00436D5D">
      <w:bookmarkStart w:id="16" w:name="sub_317"/>
      <w:bookmarkEnd w:id="15"/>
      <w:r>
        <w:t>7) примерных форм соглашений о защите и поощрении капиталовложений;</w:t>
      </w:r>
    </w:p>
    <w:p w:rsidR="00EE5A25" w:rsidRDefault="00436D5D">
      <w:bookmarkStart w:id="17" w:name="sub_318"/>
      <w:bookmarkEnd w:id="16"/>
      <w:r>
        <w:t>8) формы декларации о реализации инвестиционного проекта при формировании публичной проектной инициативы федеральных органов исполнительной власти;</w:t>
      </w:r>
    </w:p>
    <w:p w:rsidR="00EE5A25" w:rsidRDefault="00436D5D">
      <w:bookmarkStart w:id="18" w:name="sub_319"/>
      <w:bookmarkEnd w:id="17"/>
      <w:r>
        <w:t>9) состава сведений, которые должны содержаться в заявлении о реализации нового инвестиционного проекта и прилагаемых к нему документах;</w:t>
      </w:r>
    </w:p>
    <w:p w:rsidR="00EE5A25" w:rsidRDefault="00436D5D">
      <w:bookmarkStart w:id="19" w:name="sub_3110"/>
      <w:bookmarkEnd w:id="18"/>
      <w:r>
        <w:t>10) порядка организации и проведения мониторинга исполнения организацией, реализующей проект, условий соглашения о защите и поощрении капиталовложений;</w:t>
      </w:r>
    </w:p>
    <w:p w:rsidR="00EE5A25" w:rsidRDefault="00436D5D">
      <w:bookmarkStart w:id="20" w:name="sub_3111"/>
      <w:bookmarkEnd w:id="19"/>
      <w:r>
        <w:t>11) порядка ведения реестра соглашений о защите и поощрении капиталовложений и включения сведений об инвестиционных проектах в такой реестр;</w:t>
      </w:r>
    </w:p>
    <w:p w:rsidR="00EE5A25" w:rsidRDefault="00436D5D">
      <w:bookmarkStart w:id="21" w:name="sub_3112"/>
      <w:bookmarkEnd w:id="20"/>
      <w:r>
        <w:t>12) методики оценки соотношения предполагаемых выгод и затрат, в том числе дополнительных прямых и косвенных бюджетных и (или) иных социально полезных эффектов и расходов бюджетов бюджетной системы Российской Федерации или иных издержек, при принятии решений об участии публично-правовых образований в реализации публичного инвестиционного проекта и публикации декларации о реализации инвестиционного проекта;</w:t>
      </w:r>
    </w:p>
    <w:p w:rsidR="00EE5A25" w:rsidRDefault="00436D5D">
      <w:bookmarkStart w:id="22" w:name="sub_3113"/>
      <w:bookmarkEnd w:id="21"/>
      <w:r>
        <w:t xml:space="preserve">13) методики оценки выгод и затрат третьих лиц при применении нормативных правовых актов (решений), регулирующих формулу расчета тарифа, с учетом особенностей, установленных </w:t>
      </w:r>
      <w:hyperlink r:id="rId62" w:history="1">
        <w:r>
          <w:rPr>
            <w:rStyle w:val="a4"/>
          </w:rPr>
          <w:t>законопроектом</w:t>
        </w:r>
      </w:hyperlink>
      <w:r>
        <w:t>;</w:t>
      </w:r>
    </w:p>
    <w:p w:rsidR="00EE5A25" w:rsidRDefault="00436D5D">
      <w:bookmarkStart w:id="23" w:name="sub_3114"/>
      <w:bookmarkEnd w:id="22"/>
      <w:r>
        <w:t xml:space="preserve">14) порядка предоставления организациям, реализующим проекты, услуг, </w:t>
      </w:r>
      <w:r>
        <w:lastRenderedPageBreak/>
        <w:t>направленных на обеспечение запуска и реализации новых инвестиционных проектов, в том числе услуг по оформлению и сопровождению таких проектов;</w:t>
      </w:r>
    </w:p>
    <w:p w:rsidR="00EE5A25" w:rsidRDefault="00436D5D">
      <w:bookmarkStart w:id="24" w:name="sub_3115"/>
      <w:bookmarkEnd w:id="23"/>
      <w:r>
        <w:t>15) перечня установок вторичной переработки нефтяного сырья, получение жидкого топлива на которых допускается в рамках реализации соглашений о защите и поощрении капиталовложений.</w:t>
      </w:r>
    </w:p>
    <w:bookmarkEnd w:id="24"/>
    <w:p w:rsidR="00EE5A25" w:rsidRDefault="00436D5D">
      <w:r>
        <w:t xml:space="preserve">Обоснование необходимости подготовки: </w:t>
      </w:r>
      <w:hyperlink r:id="rId63" w:history="1">
        <w:r>
          <w:rPr>
            <w:rStyle w:val="a4"/>
          </w:rPr>
          <w:t>статьи 4</w:t>
        </w:r>
      </w:hyperlink>
      <w:r>
        <w:t xml:space="preserve">, </w:t>
      </w:r>
      <w:hyperlink r:id="rId64" w:history="1">
        <w:r>
          <w:rPr>
            <w:rStyle w:val="a4"/>
          </w:rPr>
          <w:t>9</w:t>
        </w:r>
      </w:hyperlink>
      <w:r>
        <w:t xml:space="preserve">, </w:t>
      </w:r>
      <w:hyperlink r:id="rId65" w:history="1">
        <w:r>
          <w:rPr>
            <w:rStyle w:val="a4"/>
          </w:rPr>
          <w:t>10</w:t>
        </w:r>
      </w:hyperlink>
      <w:r>
        <w:t xml:space="preserve">, </w:t>
      </w:r>
      <w:hyperlink r:id="rId66" w:history="1">
        <w:r>
          <w:rPr>
            <w:rStyle w:val="a4"/>
          </w:rPr>
          <w:t>14</w:t>
        </w:r>
      </w:hyperlink>
      <w:r>
        <w:t xml:space="preserve">, </w:t>
      </w:r>
      <w:hyperlink r:id="rId67" w:history="1">
        <w:r>
          <w:rPr>
            <w:rStyle w:val="a4"/>
          </w:rPr>
          <w:t>15</w:t>
        </w:r>
      </w:hyperlink>
      <w:r>
        <w:t xml:space="preserve">, </w:t>
      </w:r>
      <w:hyperlink r:id="rId68" w:history="1">
        <w:r>
          <w:rPr>
            <w:rStyle w:val="a4"/>
          </w:rPr>
          <w:t>16</w:t>
        </w:r>
      </w:hyperlink>
      <w:r>
        <w:t xml:space="preserve">, </w:t>
      </w:r>
      <w:hyperlink r:id="rId69" w:history="1">
        <w:r>
          <w:rPr>
            <w:rStyle w:val="a4"/>
          </w:rPr>
          <w:t>18</w:t>
        </w:r>
      </w:hyperlink>
      <w:r>
        <w:t xml:space="preserve">, </w:t>
      </w:r>
      <w:hyperlink r:id="rId70" w:history="1">
        <w:r>
          <w:rPr>
            <w:rStyle w:val="a4"/>
          </w:rPr>
          <w:t>19</w:t>
        </w:r>
      </w:hyperlink>
      <w:r>
        <w:t xml:space="preserve">, </w:t>
      </w:r>
      <w:hyperlink r:id="rId71" w:history="1">
        <w:r>
          <w:rPr>
            <w:rStyle w:val="a4"/>
          </w:rPr>
          <w:t>23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в течение трех месяцев со дня внесения </w:t>
      </w:r>
      <w:hyperlink r:id="rId72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EE5A25" w:rsidRDefault="00436D5D">
      <w:bookmarkStart w:id="25" w:name="sub_302"/>
      <w:r>
        <w:t>2. Постановление Правительства Российской Федерации "О Порядке возмещения затрат, понесенных в целях создания (строительства), модернизации, реконструкции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проекта", устанавливающее:</w:t>
      </w:r>
    </w:p>
    <w:p w:rsidR="00EE5A25" w:rsidRDefault="00436D5D">
      <w:bookmarkStart w:id="26" w:name="sub_321"/>
      <w:bookmarkEnd w:id="25"/>
      <w:r>
        <w:t>1) порядок возмещения затрат, понесенных в целях создания (строительства), модернизации, реконструкции сопутствующей и (или) обеспечивающей транспортной, энергетической, коммунальной, социальной, цифровой инфраструктуры, необходимой для реализации инвестиционного проекта, а также затрат на уплату процентов по кредитам и займам, купонных платежей по облигационным займам на указанные цели;</w:t>
      </w:r>
    </w:p>
    <w:p w:rsidR="00EE5A25" w:rsidRDefault="00436D5D">
      <w:bookmarkStart w:id="27" w:name="sub_322"/>
      <w:bookmarkEnd w:id="26"/>
      <w:r>
        <w:t>2) порядок отнесения объектов инфраструктуры к обеспечивающей и сопутствующей инфраструктуре;</w:t>
      </w:r>
    </w:p>
    <w:p w:rsidR="00EE5A25" w:rsidRDefault="00436D5D">
      <w:bookmarkStart w:id="28" w:name="sub_323"/>
      <w:bookmarkEnd w:id="27"/>
      <w:r>
        <w:t>3) порядок последующей передачи сопутствующей инфраструктуры в государственную (муниципальную) собственность или собственность организации с публичным участием;</w:t>
      </w:r>
    </w:p>
    <w:p w:rsidR="00EE5A25" w:rsidRDefault="00436D5D">
      <w:bookmarkStart w:id="29" w:name="sub_324"/>
      <w:bookmarkEnd w:id="28"/>
      <w:r>
        <w:t>4) порядок прогноза и учета уплачиваемых налогов и иных обязательных платежей в связи с реализацией новых инвестиционных проектов;</w:t>
      </w:r>
    </w:p>
    <w:p w:rsidR="00EE5A25" w:rsidRDefault="00436D5D">
      <w:bookmarkStart w:id="30" w:name="sub_325"/>
      <w:bookmarkEnd w:id="29"/>
      <w:r>
        <w:t>5) нормативы возмещения затрат на создание (строительство), модернизацию, реконструкцию сопутствующей транспортной, энергетической, коммунальной, социальной, цифровой инфраструктуры, а также затрат на уплату процентов по кредитам и займам, купонных платежей по облигационным займам на указанные цели;</w:t>
      </w:r>
    </w:p>
    <w:p w:rsidR="00EE5A25" w:rsidRDefault="00436D5D">
      <w:bookmarkStart w:id="31" w:name="sub_326"/>
      <w:bookmarkEnd w:id="30"/>
      <w:r>
        <w:t>6) общие требования к порядку возмещения затрат субъекта Российской Федерации и (или) управляющей компании на создание (строительство, модернизацию, реконструкцию) обеспечивающей и сопутствующей транспортной, энергетической, коммунальной, социальной, цифровой инфраструктуры.</w:t>
      </w:r>
    </w:p>
    <w:bookmarkEnd w:id="31"/>
    <w:p w:rsidR="00EE5A25" w:rsidRDefault="00436D5D">
      <w:r>
        <w:t xml:space="preserve">Обоснование необходимости подготовки: </w:t>
      </w:r>
      <w:hyperlink r:id="rId73" w:history="1">
        <w:r>
          <w:rPr>
            <w:rStyle w:val="a4"/>
          </w:rPr>
          <w:t>статьи 4</w:t>
        </w:r>
      </w:hyperlink>
      <w:r>
        <w:t xml:space="preserve">, </w:t>
      </w:r>
      <w:hyperlink r:id="rId74" w:history="1">
        <w:r>
          <w:rPr>
            <w:rStyle w:val="a4"/>
          </w:rPr>
          <w:t>10</w:t>
        </w:r>
      </w:hyperlink>
      <w:r>
        <w:t xml:space="preserve">, </w:t>
      </w:r>
      <w:hyperlink r:id="rId75" w:history="1">
        <w:r>
          <w:rPr>
            <w:rStyle w:val="a4"/>
          </w:rPr>
          <w:t>23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Министерство транспорта Российской Федерации, Министерство энергетики Российской Федерации, Министерство строительства и жилищно-коммунального хозяйства Российской Федерации, Министерство связи и массовых коммуникаций Российской Федерации, Министерство здравоохранения Российской Федерации, Министерство просвещения Российской Федерации, Федеральная налоговая служба, Федеральная таможенная служба, заинтересованные федеральные органы исполнительной власти.</w:t>
      </w:r>
    </w:p>
    <w:p w:rsidR="00EE5A25" w:rsidRDefault="00436D5D">
      <w:r>
        <w:t xml:space="preserve">Срок подготовки: в течение трех месяцев со дня внесения </w:t>
      </w:r>
      <w:hyperlink r:id="rId76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EE5A25" w:rsidRDefault="00436D5D">
      <w:bookmarkStart w:id="32" w:name="sub_303"/>
      <w:r>
        <w:t>3. Постановление Правительства Российской Федерации "О финансово-инвестиционном аудите", устанавливающее:</w:t>
      </w:r>
    </w:p>
    <w:p w:rsidR="00EE5A25" w:rsidRDefault="00436D5D">
      <w:bookmarkStart w:id="33" w:name="sub_331"/>
      <w:bookmarkEnd w:id="32"/>
      <w:r>
        <w:lastRenderedPageBreak/>
        <w:t>1) порядок проведения финансово-инвестиционного аудита уполномоченным Правительством Российской Федерации федеральным органом исполнительной власти;</w:t>
      </w:r>
    </w:p>
    <w:p w:rsidR="00EE5A25" w:rsidRDefault="00436D5D">
      <w:bookmarkStart w:id="34" w:name="sub_332"/>
      <w:bookmarkEnd w:id="33"/>
      <w:r>
        <w:t>2) порядок привлечения федеральных органов исполнительной власти и организаций для проведения отдельных мероприятий в рамках финансово-инвестиционного аудита, перечень таких организаций;</w:t>
      </w:r>
    </w:p>
    <w:p w:rsidR="00EE5A25" w:rsidRDefault="00436D5D">
      <w:bookmarkStart w:id="35" w:name="sub_333"/>
      <w:bookmarkEnd w:id="34"/>
      <w:r>
        <w:t>3) общие требования к порядкам проведения финансово-инвестиционного аудита финансовыми органами субъектов Российской Федерации и утверждения перечня организаций, привлекаемых для проведения отдельных мероприятий в рамках финансово-инвестиционного аудита.</w:t>
      </w:r>
    </w:p>
    <w:bookmarkEnd w:id="35"/>
    <w:p w:rsidR="00EE5A25" w:rsidRDefault="00436D5D">
      <w:r>
        <w:t xml:space="preserve">Обоснование необходимости подготовки: </w:t>
      </w:r>
      <w:hyperlink r:id="rId77" w:history="1">
        <w:r>
          <w:rPr>
            <w:rStyle w:val="a4"/>
          </w:rPr>
          <w:t>статьи 4</w:t>
        </w:r>
      </w:hyperlink>
      <w:r>
        <w:t xml:space="preserve">, </w:t>
      </w:r>
      <w:hyperlink r:id="rId78" w:history="1">
        <w:r>
          <w:rPr>
            <w:rStyle w:val="a4"/>
          </w:rPr>
          <w:t>11</w:t>
        </w:r>
      </w:hyperlink>
      <w:r>
        <w:t xml:space="preserve">, </w:t>
      </w:r>
      <w:hyperlink r:id="rId79" w:history="1">
        <w:r>
          <w:rPr>
            <w:rStyle w:val="a4"/>
          </w:rPr>
          <w:t>25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в течение трех месяцев со дня внесения </w:t>
      </w:r>
      <w:hyperlink r:id="rId80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EE5A25" w:rsidRDefault="00436D5D">
      <w:bookmarkStart w:id="36" w:name="sub_304"/>
      <w:r>
        <w:t>4. Постановление Правительства Российской Федерации "О внесении изменений в некоторые акты Правительства Российской Федерации в связи с принятием Федерального закона "О защите и поощрении капиталовложений и развитии инвестиционной деятельности в Российской Федерации", предусматривающее внесение изменений в следующие постановления Правительства Российской Федерации:</w:t>
      </w:r>
    </w:p>
    <w:p w:rsidR="00EE5A25" w:rsidRDefault="00436D5D">
      <w:bookmarkStart w:id="37" w:name="sub_341"/>
      <w:bookmarkEnd w:id="36"/>
      <w:r>
        <w:t xml:space="preserve">1) </w:t>
      </w:r>
      <w:hyperlink r:id="rId81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6 сентября 2016 г. N 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услуг";</w:t>
      </w:r>
    </w:p>
    <w:p w:rsidR="00EE5A25" w:rsidRDefault="00436D5D">
      <w:bookmarkStart w:id="38" w:name="sub_342"/>
      <w:bookmarkEnd w:id="37"/>
      <w:r>
        <w:t>2) постановление Правительства Российской Федерации "О внесении изменений в постановление Правительства Российской Федерации от 15 сентября 2019 г. N 1093 "О рабочей группе по содействию реализации новых инвестиционных проектов";</w:t>
      </w:r>
    </w:p>
    <w:p w:rsidR="00EE5A25" w:rsidRDefault="00436D5D">
      <w:bookmarkStart w:id="39" w:name="sub_343"/>
      <w:bookmarkEnd w:id="38"/>
      <w:r>
        <w:t xml:space="preserve">3) </w:t>
      </w:r>
      <w:hyperlink r:id="rId82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 июня 2004 г. N 260 "О Регламенте Правительства Российской Федерации и Положении об Аппарате Правительства Российской Федерации";</w:t>
      </w:r>
    </w:p>
    <w:p w:rsidR="00EE5A25" w:rsidRDefault="00436D5D">
      <w:bookmarkStart w:id="40" w:name="sub_344"/>
      <w:bookmarkEnd w:id="39"/>
      <w:r>
        <w:t xml:space="preserve">4) </w:t>
      </w:r>
      <w:hyperlink r:id="rId83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июня 2004 г. N 329 "О Министерстве финансов Российской Федерации";</w:t>
      </w:r>
    </w:p>
    <w:p w:rsidR="00EE5A25" w:rsidRDefault="00436D5D">
      <w:bookmarkStart w:id="41" w:name="sub_345"/>
      <w:bookmarkEnd w:id="40"/>
      <w:r>
        <w:t xml:space="preserve">5) </w:t>
      </w:r>
      <w:hyperlink r:id="rId8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 декабря 2004 г. N 703 "О Федеральном казначействе";</w:t>
      </w:r>
    </w:p>
    <w:p w:rsidR="00EE5A25" w:rsidRDefault="00436D5D">
      <w:bookmarkStart w:id="42" w:name="sub_346"/>
      <w:bookmarkEnd w:id="41"/>
      <w:r>
        <w:t xml:space="preserve">6) </w:t>
      </w:r>
      <w:hyperlink r:id="rId85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 сентября 2004 г. N 506 "Об утверждении Положения о Федеральной налоговой службы";</w:t>
      </w:r>
    </w:p>
    <w:p w:rsidR="00EE5A25" w:rsidRDefault="00436D5D">
      <w:bookmarkStart w:id="43" w:name="sub_347"/>
      <w:bookmarkEnd w:id="42"/>
      <w:r>
        <w:t xml:space="preserve">7) </w:t>
      </w:r>
      <w:hyperlink r:id="rId86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16 сентября 2013 г. N 809 "О Федеральной таможенной службе";</w:t>
      </w:r>
    </w:p>
    <w:p w:rsidR="00EE5A25" w:rsidRDefault="00436D5D">
      <w:bookmarkStart w:id="44" w:name="sub_348"/>
      <w:bookmarkEnd w:id="43"/>
      <w:r>
        <w:t xml:space="preserve">8) </w:t>
      </w:r>
      <w:hyperlink r:id="rId87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5 июня 2008 г. N 432 "О Федеральном агентстве по управлению государственным имуществом".</w:t>
      </w:r>
    </w:p>
    <w:bookmarkEnd w:id="44"/>
    <w:p w:rsidR="00EE5A25" w:rsidRDefault="00436D5D">
      <w:r>
        <w:t xml:space="preserve">Обоснование необходимости подготовки: </w:t>
      </w:r>
      <w:hyperlink r:id="rId88" w:history="1">
        <w:r>
          <w:rPr>
            <w:rStyle w:val="a4"/>
          </w:rPr>
          <w:t>статьи 3</w:t>
        </w:r>
      </w:hyperlink>
      <w:r>
        <w:t xml:space="preserve">, </w:t>
      </w:r>
      <w:hyperlink r:id="rId89" w:history="1">
        <w:r>
          <w:rPr>
            <w:rStyle w:val="a4"/>
          </w:rPr>
          <w:t>4</w:t>
        </w:r>
      </w:hyperlink>
      <w:r>
        <w:t xml:space="preserve">, </w:t>
      </w:r>
      <w:hyperlink r:id="rId90" w:history="1">
        <w:r>
          <w:rPr>
            <w:rStyle w:val="a4"/>
          </w:rPr>
          <w:t>9</w:t>
        </w:r>
      </w:hyperlink>
      <w:r>
        <w:t xml:space="preserve">, </w:t>
      </w:r>
      <w:hyperlink r:id="rId91" w:history="1">
        <w:r>
          <w:rPr>
            <w:rStyle w:val="a4"/>
          </w:rPr>
          <w:t>10</w:t>
        </w:r>
      </w:hyperlink>
      <w:r>
        <w:t xml:space="preserve">, </w:t>
      </w:r>
      <w:hyperlink r:id="rId92" w:history="1">
        <w:r>
          <w:rPr>
            <w:rStyle w:val="a4"/>
          </w:rPr>
          <w:t>11</w:t>
        </w:r>
      </w:hyperlink>
      <w:r>
        <w:t xml:space="preserve">, </w:t>
      </w:r>
      <w:hyperlink r:id="rId93" w:history="1">
        <w:r>
          <w:rPr>
            <w:rStyle w:val="a4"/>
          </w:rPr>
          <w:t>17</w:t>
        </w:r>
      </w:hyperlink>
      <w:r>
        <w:t xml:space="preserve">, </w:t>
      </w:r>
      <w:hyperlink r:id="rId94" w:history="1">
        <w:r>
          <w:rPr>
            <w:rStyle w:val="a4"/>
          </w:rPr>
          <w:t>18</w:t>
        </w:r>
      </w:hyperlink>
      <w:r>
        <w:t xml:space="preserve">, </w:t>
      </w:r>
      <w:hyperlink r:id="rId95" w:history="1">
        <w:r>
          <w:rPr>
            <w:rStyle w:val="a4"/>
          </w:rPr>
          <w:t>19</w:t>
        </w:r>
      </w:hyperlink>
      <w:r>
        <w:t xml:space="preserve">, </w:t>
      </w:r>
      <w:hyperlink r:id="rId96" w:history="1">
        <w:r>
          <w:rPr>
            <w:rStyle w:val="a4"/>
          </w:rPr>
          <w:t>22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в течение трех месяцев со дня внесения </w:t>
      </w:r>
      <w:hyperlink r:id="rId97" w:history="1">
        <w:r>
          <w:rPr>
            <w:rStyle w:val="a4"/>
          </w:rPr>
          <w:t>законопроекта</w:t>
        </w:r>
      </w:hyperlink>
      <w:r>
        <w:t xml:space="preserve"> в </w:t>
      </w:r>
      <w:r>
        <w:lastRenderedPageBreak/>
        <w:t>Государственную Думу Федерального Собрания Российской Федерации.</w:t>
      </w:r>
    </w:p>
    <w:p w:rsidR="00EE5A25" w:rsidRDefault="00436D5D">
      <w:bookmarkStart w:id="45" w:name="sub_305"/>
      <w:r>
        <w:t>5. Приказ Министерства финансов Российской Федерации "Об отдельных вопросах, связанных с реализацией Федерального закона "О защите и поощрении капиталовложений и развитии инвестиционной деятельности в Российской Федерации".</w:t>
      </w:r>
    </w:p>
    <w:bookmarkEnd w:id="45"/>
    <w:p w:rsidR="00EE5A25" w:rsidRDefault="00436D5D">
      <w:r>
        <w:t xml:space="preserve">Обоснование необходимости подготовки: </w:t>
      </w:r>
      <w:hyperlink r:id="rId98" w:history="1">
        <w:r>
          <w:rPr>
            <w:rStyle w:val="a4"/>
          </w:rPr>
          <w:t>статьи 4</w:t>
        </w:r>
      </w:hyperlink>
      <w:r>
        <w:t xml:space="preserve">, </w:t>
      </w:r>
      <w:hyperlink r:id="rId99" w:history="1">
        <w:r>
          <w:rPr>
            <w:rStyle w:val="a4"/>
          </w:rPr>
          <w:t>10</w:t>
        </w:r>
      </w:hyperlink>
      <w:r>
        <w:t xml:space="preserve">, </w:t>
      </w:r>
      <w:hyperlink r:id="rId100" w:history="1">
        <w:r>
          <w:rPr>
            <w:rStyle w:val="a4"/>
          </w:rPr>
          <w:t>15</w:t>
        </w:r>
      </w:hyperlink>
      <w:r>
        <w:t xml:space="preserve"> законопроекта.</w:t>
      </w:r>
    </w:p>
    <w:p w:rsidR="00EE5A25" w:rsidRDefault="00436D5D">
      <w:r>
        <w:t>Ответственный исполнитель: Министерство финансов Российской Федерации.</w:t>
      </w:r>
    </w:p>
    <w:p w:rsidR="00EE5A25" w:rsidRDefault="00436D5D">
      <w:r>
        <w:t>Соисполнители: заинтересованные федеральные органы исполнительной власти.</w:t>
      </w:r>
    </w:p>
    <w:p w:rsidR="00EE5A25" w:rsidRDefault="00436D5D">
      <w:r>
        <w:t xml:space="preserve">Срок подготовки: в течение трех месяцев со дня внесения </w:t>
      </w:r>
      <w:hyperlink r:id="rId101" w:history="1">
        <w:r>
          <w:rPr>
            <w:rStyle w:val="a4"/>
          </w:rPr>
          <w:t>законопроекта</w:t>
        </w:r>
      </w:hyperlink>
      <w:r>
        <w:t xml:space="preserve"> в Государственную Думу Федерального Собрания Российской Федерации.</w:t>
      </w:r>
    </w:p>
    <w:p w:rsidR="00436D5D" w:rsidRDefault="00436D5D"/>
    <w:sectPr w:rsidR="00436D5D" w:rsidSect="00EE5A2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A68"/>
    <w:rsid w:val="00241A68"/>
    <w:rsid w:val="00436D5D"/>
    <w:rsid w:val="00C9378C"/>
    <w:rsid w:val="00EE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5A2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E5A25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EE5A25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sid w:val="00EE5A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EE5A25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EE5A25"/>
    <w:pPr>
      <w:ind w:firstLine="0"/>
      <w:jc w:val="left"/>
    </w:pPr>
    <w:rPr>
      <w:rFonts w:ascii="Courier New" w:hAnsi="Courier New" w:cs="Courier New"/>
    </w:rPr>
  </w:style>
  <w:style w:type="character" w:customStyle="1" w:styleId="a7">
    <w:name w:val="Цветовое выделение для Текст"/>
    <w:uiPriority w:val="99"/>
    <w:rsid w:val="00EE5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7411610.0" TargetMode="External"/><Relationship Id="rId21" Type="http://schemas.openxmlformats.org/officeDocument/2006/relationships/hyperlink" Target="garantF1://70707520.0" TargetMode="External"/><Relationship Id="rId42" Type="http://schemas.openxmlformats.org/officeDocument/2006/relationships/hyperlink" Target="garantF1://77411610.0" TargetMode="External"/><Relationship Id="rId47" Type="http://schemas.openxmlformats.org/officeDocument/2006/relationships/hyperlink" Target="garantF1://77411610.0" TargetMode="External"/><Relationship Id="rId63" Type="http://schemas.openxmlformats.org/officeDocument/2006/relationships/hyperlink" Target="garantF1://77411610.4" TargetMode="External"/><Relationship Id="rId68" Type="http://schemas.openxmlformats.org/officeDocument/2006/relationships/hyperlink" Target="garantF1://77411610.16" TargetMode="External"/><Relationship Id="rId84" Type="http://schemas.openxmlformats.org/officeDocument/2006/relationships/hyperlink" Target="garantF1://12037879.0" TargetMode="External"/><Relationship Id="rId89" Type="http://schemas.openxmlformats.org/officeDocument/2006/relationships/hyperlink" Target="garantF1://77411610.4" TargetMode="External"/><Relationship Id="rId7" Type="http://schemas.openxmlformats.org/officeDocument/2006/relationships/hyperlink" Target="garantF1://77411610.0" TargetMode="External"/><Relationship Id="rId71" Type="http://schemas.openxmlformats.org/officeDocument/2006/relationships/hyperlink" Target="garantF1://77411610.23" TargetMode="External"/><Relationship Id="rId92" Type="http://schemas.openxmlformats.org/officeDocument/2006/relationships/hyperlink" Target="garantF1://77411610.1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05703.27000" TargetMode="External"/><Relationship Id="rId29" Type="http://schemas.openxmlformats.org/officeDocument/2006/relationships/hyperlink" Target="garantF1://77411610.0" TargetMode="External"/><Relationship Id="rId11" Type="http://schemas.openxmlformats.org/officeDocument/2006/relationships/hyperlink" Target="garantF1://12012604.0" TargetMode="External"/><Relationship Id="rId24" Type="http://schemas.openxmlformats.org/officeDocument/2006/relationships/hyperlink" Target="garantF1://77411610.0" TargetMode="External"/><Relationship Id="rId32" Type="http://schemas.openxmlformats.org/officeDocument/2006/relationships/hyperlink" Target="garantF1://70570880.0" TargetMode="External"/><Relationship Id="rId37" Type="http://schemas.openxmlformats.org/officeDocument/2006/relationships/hyperlink" Target="garantF1://77411610.0" TargetMode="External"/><Relationship Id="rId40" Type="http://schemas.openxmlformats.org/officeDocument/2006/relationships/hyperlink" Target="garantF1://77411610.0" TargetMode="External"/><Relationship Id="rId45" Type="http://schemas.openxmlformats.org/officeDocument/2006/relationships/hyperlink" Target="garantF1://77411610.0" TargetMode="External"/><Relationship Id="rId53" Type="http://schemas.openxmlformats.org/officeDocument/2006/relationships/hyperlink" Target="garantF1://77411610.10" TargetMode="External"/><Relationship Id="rId58" Type="http://schemas.openxmlformats.org/officeDocument/2006/relationships/hyperlink" Target="garantF1://72853106.0" TargetMode="External"/><Relationship Id="rId66" Type="http://schemas.openxmlformats.org/officeDocument/2006/relationships/hyperlink" Target="garantF1://77411610.14" TargetMode="External"/><Relationship Id="rId74" Type="http://schemas.openxmlformats.org/officeDocument/2006/relationships/hyperlink" Target="garantF1://77411610.10" TargetMode="External"/><Relationship Id="rId79" Type="http://schemas.openxmlformats.org/officeDocument/2006/relationships/hyperlink" Target="garantF1://77411610.25" TargetMode="External"/><Relationship Id="rId87" Type="http://schemas.openxmlformats.org/officeDocument/2006/relationships/hyperlink" Target="garantF1://93405.0" TargetMode="External"/><Relationship Id="rId102" Type="http://schemas.openxmlformats.org/officeDocument/2006/relationships/fontTable" Target="fontTable.xml"/><Relationship Id="rId5" Type="http://schemas.openxmlformats.org/officeDocument/2006/relationships/hyperlink" Target="garantF1://77411611.0" TargetMode="External"/><Relationship Id="rId61" Type="http://schemas.openxmlformats.org/officeDocument/2006/relationships/hyperlink" Target="garantF1://77411610.0" TargetMode="External"/><Relationship Id="rId82" Type="http://schemas.openxmlformats.org/officeDocument/2006/relationships/hyperlink" Target="garantF1://87076.0" TargetMode="External"/><Relationship Id="rId90" Type="http://schemas.openxmlformats.org/officeDocument/2006/relationships/hyperlink" Target="garantF1://77411610.9" TargetMode="External"/><Relationship Id="rId95" Type="http://schemas.openxmlformats.org/officeDocument/2006/relationships/hyperlink" Target="garantF1://77411610.19" TargetMode="External"/><Relationship Id="rId19" Type="http://schemas.openxmlformats.org/officeDocument/2006/relationships/hyperlink" Target="garantF1://12014699.0" TargetMode="External"/><Relationship Id="rId14" Type="http://schemas.openxmlformats.org/officeDocument/2006/relationships/hyperlink" Target="garantF1://12016250.0" TargetMode="External"/><Relationship Id="rId22" Type="http://schemas.openxmlformats.org/officeDocument/2006/relationships/hyperlink" Target="garantF1://77411610.0" TargetMode="External"/><Relationship Id="rId27" Type="http://schemas.openxmlformats.org/officeDocument/2006/relationships/hyperlink" Target="garantF1://77411610.0" TargetMode="External"/><Relationship Id="rId30" Type="http://schemas.openxmlformats.org/officeDocument/2006/relationships/hyperlink" Target="garantF1://77411610.0" TargetMode="External"/><Relationship Id="rId35" Type="http://schemas.openxmlformats.org/officeDocument/2006/relationships/hyperlink" Target="garantF1://77411610.0" TargetMode="External"/><Relationship Id="rId43" Type="http://schemas.openxmlformats.org/officeDocument/2006/relationships/hyperlink" Target="garantF1://77411610.0" TargetMode="External"/><Relationship Id="rId48" Type="http://schemas.openxmlformats.org/officeDocument/2006/relationships/hyperlink" Target="garantF1://72853094.0" TargetMode="External"/><Relationship Id="rId56" Type="http://schemas.openxmlformats.org/officeDocument/2006/relationships/hyperlink" Target="garantF1://77411610.23" TargetMode="External"/><Relationship Id="rId64" Type="http://schemas.openxmlformats.org/officeDocument/2006/relationships/hyperlink" Target="garantF1://77411610.9" TargetMode="External"/><Relationship Id="rId69" Type="http://schemas.openxmlformats.org/officeDocument/2006/relationships/hyperlink" Target="garantF1://77411610.18" TargetMode="External"/><Relationship Id="rId77" Type="http://schemas.openxmlformats.org/officeDocument/2006/relationships/hyperlink" Target="garantF1://77411610.4" TargetMode="External"/><Relationship Id="rId100" Type="http://schemas.openxmlformats.org/officeDocument/2006/relationships/hyperlink" Target="garantF1://77411610.15" TargetMode="External"/><Relationship Id="rId8" Type="http://schemas.openxmlformats.org/officeDocument/2006/relationships/hyperlink" Target="garantF1://72113978.1" TargetMode="External"/><Relationship Id="rId51" Type="http://schemas.openxmlformats.org/officeDocument/2006/relationships/hyperlink" Target="garantF1://77411610.0" TargetMode="External"/><Relationship Id="rId72" Type="http://schemas.openxmlformats.org/officeDocument/2006/relationships/hyperlink" Target="garantF1://77411610.0" TargetMode="External"/><Relationship Id="rId80" Type="http://schemas.openxmlformats.org/officeDocument/2006/relationships/hyperlink" Target="garantF1://77411610.0" TargetMode="External"/><Relationship Id="rId85" Type="http://schemas.openxmlformats.org/officeDocument/2006/relationships/hyperlink" Target="garantF1://12037054.0" TargetMode="External"/><Relationship Id="rId93" Type="http://schemas.openxmlformats.org/officeDocument/2006/relationships/hyperlink" Target="garantF1://77411610.17" TargetMode="External"/><Relationship Id="rId98" Type="http://schemas.openxmlformats.org/officeDocument/2006/relationships/hyperlink" Target="garantF1://77411610.4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77411610.0" TargetMode="External"/><Relationship Id="rId17" Type="http://schemas.openxmlformats.org/officeDocument/2006/relationships/hyperlink" Target="garantF1://12014699.0" TargetMode="External"/><Relationship Id="rId25" Type="http://schemas.openxmlformats.org/officeDocument/2006/relationships/hyperlink" Target="garantF1://77411610.0" TargetMode="External"/><Relationship Id="rId33" Type="http://schemas.openxmlformats.org/officeDocument/2006/relationships/hyperlink" Target="garantF1://77411610.0" TargetMode="External"/><Relationship Id="rId38" Type="http://schemas.openxmlformats.org/officeDocument/2006/relationships/hyperlink" Target="garantF1://77411610.0" TargetMode="External"/><Relationship Id="rId46" Type="http://schemas.openxmlformats.org/officeDocument/2006/relationships/hyperlink" Target="garantF1://77411610.0" TargetMode="External"/><Relationship Id="rId59" Type="http://schemas.openxmlformats.org/officeDocument/2006/relationships/hyperlink" Target="garantF1://77411610.0" TargetMode="External"/><Relationship Id="rId67" Type="http://schemas.openxmlformats.org/officeDocument/2006/relationships/hyperlink" Target="garantF1://77411610.15" TargetMode="External"/><Relationship Id="rId103" Type="http://schemas.openxmlformats.org/officeDocument/2006/relationships/theme" Target="theme/theme1.xml"/><Relationship Id="rId20" Type="http://schemas.openxmlformats.org/officeDocument/2006/relationships/hyperlink" Target="garantF1://12014699.0" TargetMode="External"/><Relationship Id="rId41" Type="http://schemas.openxmlformats.org/officeDocument/2006/relationships/hyperlink" Target="garantF1://77411610.0" TargetMode="External"/><Relationship Id="rId54" Type="http://schemas.openxmlformats.org/officeDocument/2006/relationships/hyperlink" Target="garantF1://77411610.11" TargetMode="External"/><Relationship Id="rId62" Type="http://schemas.openxmlformats.org/officeDocument/2006/relationships/hyperlink" Target="garantF1://77411610.0" TargetMode="External"/><Relationship Id="rId70" Type="http://schemas.openxmlformats.org/officeDocument/2006/relationships/hyperlink" Target="garantF1://77411610.19" TargetMode="External"/><Relationship Id="rId75" Type="http://schemas.openxmlformats.org/officeDocument/2006/relationships/hyperlink" Target="garantF1://77411610.23" TargetMode="External"/><Relationship Id="rId83" Type="http://schemas.openxmlformats.org/officeDocument/2006/relationships/hyperlink" Target="garantF1://12036348.0" TargetMode="External"/><Relationship Id="rId88" Type="http://schemas.openxmlformats.org/officeDocument/2006/relationships/hyperlink" Target="garantF1://77411610.3" TargetMode="External"/><Relationship Id="rId91" Type="http://schemas.openxmlformats.org/officeDocument/2006/relationships/hyperlink" Target="garantF1://77411610.10" TargetMode="External"/><Relationship Id="rId96" Type="http://schemas.openxmlformats.org/officeDocument/2006/relationships/hyperlink" Target="garantF1://77411610.22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853090.0" TargetMode="External"/><Relationship Id="rId15" Type="http://schemas.openxmlformats.org/officeDocument/2006/relationships/hyperlink" Target="garantF1://10005703.22000" TargetMode="External"/><Relationship Id="rId23" Type="http://schemas.openxmlformats.org/officeDocument/2006/relationships/hyperlink" Target="garantF1://77411610.0" TargetMode="External"/><Relationship Id="rId28" Type="http://schemas.openxmlformats.org/officeDocument/2006/relationships/hyperlink" Target="garantF1://77411610.0" TargetMode="External"/><Relationship Id="rId36" Type="http://schemas.openxmlformats.org/officeDocument/2006/relationships/hyperlink" Target="garantF1://77411610.0" TargetMode="External"/><Relationship Id="rId49" Type="http://schemas.openxmlformats.org/officeDocument/2006/relationships/hyperlink" Target="garantF1://77411610.6" TargetMode="External"/><Relationship Id="rId57" Type="http://schemas.openxmlformats.org/officeDocument/2006/relationships/hyperlink" Target="garantF1://77411610.0" TargetMode="External"/><Relationship Id="rId10" Type="http://schemas.openxmlformats.org/officeDocument/2006/relationships/hyperlink" Target="garantF1://10800200.0" TargetMode="External"/><Relationship Id="rId31" Type="http://schemas.openxmlformats.org/officeDocument/2006/relationships/hyperlink" Target="garantF1://77411610.0" TargetMode="External"/><Relationship Id="rId44" Type="http://schemas.openxmlformats.org/officeDocument/2006/relationships/hyperlink" Target="garantF1://77411610.0" TargetMode="External"/><Relationship Id="rId52" Type="http://schemas.openxmlformats.org/officeDocument/2006/relationships/hyperlink" Target="garantF1://72853100.0" TargetMode="External"/><Relationship Id="rId60" Type="http://schemas.openxmlformats.org/officeDocument/2006/relationships/hyperlink" Target="garantF1://77411610.0" TargetMode="External"/><Relationship Id="rId65" Type="http://schemas.openxmlformats.org/officeDocument/2006/relationships/hyperlink" Target="garantF1://77411610.10" TargetMode="External"/><Relationship Id="rId73" Type="http://schemas.openxmlformats.org/officeDocument/2006/relationships/hyperlink" Target="garantF1://77411610.4" TargetMode="External"/><Relationship Id="rId78" Type="http://schemas.openxmlformats.org/officeDocument/2006/relationships/hyperlink" Target="garantF1://77411610.11" TargetMode="External"/><Relationship Id="rId81" Type="http://schemas.openxmlformats.org/officeDocument/2006/relationships/hyperlink" Target="garantF1://71384172.0" TargetMode="External"/><Relationship Id="rId86" Type="http://schemas.openxmlformats.org/officeDocument/2006/relationships/hyperlink" Target="garantF1://70352790.0" TargetMode="External"/><Relationship Id="rId94" Type="http://schemas.openxmlformats.org/officeDocument/2006/relationships/hyperlink" Target="garantF1://77411610.18" TargetMode="External"/><Relationship Id="rId99" Type="http://schemas.openxmlformats.org/officeDocument/2006/relationships/hyperlink" Target="garantF1://77411610.10" TargetMode="External"/><Relationship Id="rId101" Type="http://schemas.openxmlformats.org/officeDocument/2006/relationships/hyperlink" Target="garantF1://7741161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7411610.0" TargetMode="External"/><Relationship Id="rId13" Type="http://schemas.openxmlformats.org/officeDocument/2006/relationships/hyperlink" Target="garantF1://77411610.0" TargetMode="External"/><Relationship Id="rId18" Type="http://schemas.openxmlformats.org/officeDocument/2006/relationships/hyperlink" Target="garantF1://77411610.0" TargetMode="External"/><Relationship Id="rId39" Type="http://schemas.openxmlformats.org/officeDocument/2006/relationships/hyperlink" Target="garantF1://77411610.0" TargetMode="External"/><Relationship Id="rId34" Type="http://schemas.openxmlformats.org/officeDocument/2006/relationships/hyperlink" Target="garantF1://77411610.0" TargetMode="External"/><Relationship Id="rId50" Type="http://schemas.openxmlformats.org/officeDocument/2006/relationships/hyperlink" Target="garantF1://77411610.17" TargetMode="External"/><Relationship Id="rId55" Type="http://schemas.openxmlformats.org/officeDocument/2006/relationships/hyperlink" Target="garantF1://77411610.17" TargetMode="External"/><Relationship Id="rId76" Type="http://schemas.openxmlformats.org/officeDocument/2006/relationships/hyperlink" Target="garantF1://77411610.0" TargetMode="External"/><Relationship Id="rId97" Type="http://schemas.openxmlformats.org/officeDocument/2006/relationships/hyperlink" Target="garantF1://774116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5904</Words>
  <Characters>33653</Characters>
  <Application>Microsoft Office Word</Application>
  <DocSecurity>0</DocSecurity>
  <Lines>280</Lines>
  <Paragraphs>78</Paragraphs>
  <ScaleCrop>false</ScaleCrop>
  <Company>НПП "Гарант-Сервис"</Company>
  <LinksUpToDate>false</LinksUpToDate>
  <CharactersWithSpaces>39479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GavrilovichVN</cp:lastModifiedBy>
  <cp:revision>2</cp:revision>
  <dcterms:created xsi:type="dcterms:W3CDTF">2019-11-28T06:10:00Z</dcterms:created>
  <dcterms:modified xsi:type="dcterms:W3CDTF">2019-11-28T06:10:00Z</dcterms:modified>
</cp:coreProperties>
</file>